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7911" w14:textId="2A546E33" w:rsidR="00621068" w:rsidRPr="00D31C65" w:rsidRDefault="00621068" w:rsidP="00621068">
      <w:pPr>
        <w:pStyle w:val="Header"/>
        <w:tabs>
          <w:tab w:val="center" w:pos="4536"/>
          <w:tab w:val="right" w:pos="9639"/>
          <w:tab w:val="right" w:pos="9781"/>
        </w:tabs>
        <w:ind w:right="-58"/>
        <w:jc w:val="both"/>
        <w:rPr>
          <w:rFonts w:ascii="Times New Roman" w:eastAsia="MS Mincho" w:hAnsi="Times New Roman"/>
          <w:bCs/>
          <w:sz w:val="28"/>
          <w:szCs w:val="24"/>
          <w:lang w:val="en-US"/>
        </w:rPr>
      </w:pPr>
      <w:bookmarkStart w:id="0" w:name="historyclause"/>
      <w:bookmarkStart w:id="1" w:name="_Toc383764588"/>
      <w:r w:rsidRPr="00D31C65">
        <w:rPr>
          <w:rFonts w:ascii="Times New Roman" w:eastAsia="MS Mincho" w:hAnsi="Times New Roman"/>
          <w:bCs/>
          <w:sz w:val="28"/>
          <w:szCs w:val="24"/>
          <w:lang w:val="en-US"/>
        </w:rPr>
        <w:t>3GPP TSG RAN WG1 #11</w:t>
      </w:r>
      <w:r w:rsidR="001062B4">
        <w:rPr>
          <w:rFonts w:ascii="Times New Roman" w:eastAsiaTheme="minorEastAsia" w:hAnsi="Times New Roman"/>
          <w:bCs/>
          <w:sz w:val="28"/>
          <w:szCs w:val="24"/>
          <w:lang w:val="en-US" w:eastAsia="zh-TW"/>
        </w:rPr>
        <w:t>7</w:t>
      </w:r>
      <w:r w:rsidRPr="00D31C65">
        <w:rPr>
          <w:rFonts w:ascii="Times New Roman" w:eastAsia="MS Mincho" w:hAnsi="Times New Roman"/>
          <w:bCs/>
          <w:sz w:val="28"/>
          <w:szCs w:val="24"/>
          <w:lang w:val="en-US"/>
        </w:rPr>
        <w:tab/>
      </w:r>
      <w:r w:rsidRPr="00D31C65">
        <w:rPr>
          <w:rFonts w:ascii="Times New Roman" w:eastAsia="MS Mincho" w:hAnsi="Times New Roman"/>
          <w:bCs/>
          <w:sz w:val="28"/>
          <w:szCs w:val="24"/>
          <w:lang w:val="en-US"/>
        </w:rPr>
        <w:tab/>
        <w:t>R1-</w:t>
      </w:r>
      <w:r w:rsidR="008D0F58" w:rsidRPr="008D0F58">
        <w:t xml:space="preserve"> </w:t>
      </w:r>
      <w:r w:rsidR="008D0F58" w:rsidRPr="008D0F58">
        <w:rPr>
          <w:rFonts w:ascii="Times New Roman" w:eastAsia="MS Mincho" w:hAnsi="Times New Roman"/>
          <w:bCs/>
          <w:sz w:val="28"/>
          <w:szCs w:val="24"/>
          <w:lang w:val="en-US"/>
        </w:rPr>
        <w:t>240</w:t>
      </w:r>
      <w:r w:rsidR="00657F04">
        <w:rPr>
          <w:rFonts w:ascii="Times New Roman" w:eastAsia="MS Mincho" w:hAnsi="Times New Roman"/>
          <w:bCs/>
          <w:sz w:val="28"/>
          <w:szCs w:val="24"/>
          <w:lang w:val="en-US"/>
        </w:rPr>
        <w:t>5087</w:t>
      </w:r>
    </w:p>
    <w:p w14:paraId="60D98293" w14:textId="2DEDFFAC" w:rsidR="00621068" w:rsidRPr="00D31C65" w:rsidRDefault="001062B4" w:rsidP="00621068">
      <w:pPr>
        <w:tabs>
          <w:tab w:val="center" w:pos="4536"/>
          <w:tab w:val="right" w:pos="9072"/>
        </w:tabs>
        <w:rPr>
          <w:rFonts w:eastAsia="MS Mincho"/>
          <w:b/>
          <w:bCs/>
          <w:sz w:val="28"/>
          <w:lang w:eastAsia="ja-JP"/>
        </w:rPr>
      </w:pPr>
      <w:r>
        <w:rPr>
          <w:rFonts w:eastAsiaTheme="minorEastAsia"/>
          <w:b/>
          <w:bCs/>
          <w:sz w:val="28"/>
          <w:lang w:eastAsia="zh-TW"/>
        </w:rPr>
        <w:t>Fukuoka</w:t>
      </w:r>
      <w:r w:rsidR="00D763F6">
        <w:rPr>
          <w:rFonts w:eastAsiaTheme="minorEastAsia"/>
          <w:b/>
          <w:bCs/>
          <w:sz w:val="28"/>
          <w:lang w:eastAsia="zh-TW"/>
        </w:rPr>
        <w:t xml:space="preserve"> City</w:t>
      </w:r>
      <w:r w:rsidR="00621068" w:rsidRPr="00D31C65">
        <w:rPr>
          <w:rFonts w:eastAsia="MS Mincho"/>
          <w:b/>
          <w:bCs/>
          <w:sz w:val="28"/>
          <w:lang w:eastAsia="ja-JP"/>
        </w:rPr>
        <w:t xml:space="preserve">, </w:t>
      </w:r>
      <w:r w:rsidR="00690607">
        <w:rPr>
          <w:rFonts w:eastAsiaTheme="minorEastAsia"/>
          <w:b/>
          <w:bCs/>
          <w:sz w:val="28"/>
          <w:lang w:eastAsia="zh-TW"/>
        </w:rPr>
        <w:t>Fukuoka</w:t>
      </w:r>
      <w:r w:rsidR="00690607">
        <w:rPr>
          <w:rFonts w:eastAsia="MS Mincho"/>
          <w:b/>
          <w:bCs/>
          <w:sz w:val="28"/>
          <w:lang w:eastAsia="ja-JP"/>
        </w:rPr>
        <w:t xml:space="preserve">, </w:t>
      </w:r>
      <w:r>
        <w:rPr>
          <w:rFonts w:eastAsia="MS Mincho"/>
          <w:b/>
          <w:bCs/>
          <w:sz w:val="28"/>
          <w:lang w:eastAsia="ja-JP"/>
        </w:rPr>
        <w:t>Japan</w:t>
      </w:r>
      <w:r w:rsidR="00621068" w:rsidRPr="00D31C65">
        <w:rPr>
          <w:rFonts w:eastAsia="MS Mincho"/>
          <w:b/>
          <w:bCs/>
          <w:sz w:val="28"/>
          <w:lang w:eastAsia="ja-JP"/>
        </w:rPr>
        <w:t xml:space="preserve">, </w:t>
      </w:r>
      <w:r>
        <w:rPr>
          <w:rFonts w:eastAsia="MS Mincho"/>
          <w:b/>
          <w:bCs/>
          <w:sz w:val="28"/>
          <w:lang w:eastAsia="ja-JP"/>
        </w:rPr>
        <w:t>May</w:t>
      </w:r>
      <w:r w:rsidR="00D31C65">
        <w:rPr>
          <w:rFonts w:eastAsia="MS Mincho"/>
          <w:b/>
          <w:bCs/>
          <w:sz w:val="28"/>
          <w:lang w:eastAsia="ja-JP"/>
        </w:rPr>
        <w:t xml:space="preserve"> </w:t>
      </w:r>
      <w:r>
        <w:rPr>
          <w:rFonts w:eastAsia="MS Mincho"/>
          <w:b/>
          <w:bCs/>
          <w:sz w:val="28"/>
          <w:lang w:eastAsia="ja-JP"/>
        </w:rPr>
        <w:t>20</w:t>
      </w:r>
      <w:r w:rsidR="00621068" w:rsidRPr="00D31C65">
        <w:rPr>
          <w:rFonts w:eastAsia="MS Mincho"/>
          <w:b/>
          <w:bCs/>
          <w:sz w:val="28"/>
          <w:vertAlign w:val="superscript"/>
          <w:lang w:eastAsia="ja-JP"/>
        </w:rPr>
        <w:t>th</w:t>
      </w:r>
      <w:r w:rsidR="00621068" w:rsidRPr="00D31C65">
        <w:rPr>
          <w:rFonts w:eastAsia="MS Mincho"/>
          <w:b/>
          <w:bCs/>
          <w:sz w:val="28"/>
          <w:lang w:eastAsia="ja-JP"/>
        </w:rPr>
        <w:t xml:space="preserve"> – </w:t>
      </w:r>
      <w:r>
        <w:rPr>
          <w:rFonts w:eastAsia="MS Mincho"/>
          <w:b/>
          <w:bCs/>
          <w:sz w:val="28"/>
          <w:lang w:eastAsia="ja-JP"/>
        </w:rPr>
        <w:t>May</w:t>
      </w:r>
      <w:r w:rsidR="00D31C65">
        <w:rPr>
          <w:rFonts w:eastAsia="MS Mincho"/>
          <w:b/>
          <w:bCs/>
          <w:sz w:val="28"/>
          <w:lang w:eastAsia="ja-JP"/>
        </w:rPr>
        <w:t xml:space="preserve"> </w:t>
      </w:r>
      <w:r>
        <w:rPr>
          <w:rFonts w:eastAsia="MS Mincho"/>
          <w:b/>
          <w:bCs/>
          <w:sz w:val="28"/>
          <w:lang w:eastAsia="ja-JP"/>
        </w:rPr>
        <w:t>24</w:t>
      </w:r>
      <w:r w:rsidR="00D31C65">
        <w:rPr>
          <w:rFonts w:eastAsia="MS Mincho"/>
          <w:b/>
          <w:bCs/>
          <w:sz w:val="28"/>
          <w:vertAlign w:val="superscript"/>
          <w:lang w:eastAsia="ja-JP"/>
        </w:rPr>
        <w:t>t</w:t>
      </w:r>
      <w:r w:rsidR="00171BA1">
        <w:rPr>
          <w:rFonts w:eastAsia="MS Mincho"/>
          <w:b/>
          <w:bCs/>
          <w:sz w:val="28"/>
          <w:vertAlign w:val="superscript"/>
          <w:lang w:eastAsia="ja-JP"/>
        </w:rPr>
        <w:t>h</w:t>
      </w:r>
      <w:r w:rsidR="00621068" w:rsidRPr="00D31C65">
        <w:rPr>
          <w:rFonts w:eastAsia="MS Mincho"/>
          <w:b/>
          <w:bCs/>
          <w:sz w:val="28"/>
          <w:lang w:eastAsia="ja-JP"/>
        </w:rPr>
        <w:t>, 202</w:t>
      </w:r>
      <w:r w:rsidR="00D31C65">
        <w:rPr>
          <w:rFonts w:eastAsia="MS Mincho"/>
          <w:b/>
          <w:bCs/>
          <w:sz w:val="28"/>
          <w:lang w:eastAsia="ja-JP"/>
        </w:rPr>
        <w:t>4</w:t>
      </w:r>
    </w:p>
    <w:p w14:paraId="0DDA331C" w14:textId="77777777" w:rsidR="00F31793" w:rsidRPr="00D31C65" w:rsidRDefault="00F31793" w:rsidP="00F31793">
      <w:pPr>
        <w:pStyle w:val="Header"/>
        <w:tabs>
          <w:tab w:val="center" w:pos="4536"/>
          <w:tab w:val="right" w:pos="8280"/>
          <w:tab w:val="right" w:pos="9781"/>
        </w:tabs>
        <w:ind w:right="-58"/>
        <w:jc w:val="both"/>
        <w:rPr>
          <w:rFonts w:ascii="Times New Roman" w:eastAsia="MS Mincho" w:hAnsi="Times New Roman"/>
          <w:bCs/>
          <w:sz w:val="28"/>
          <w:szCs w:val="24"/>
          <w:lang w:val="en-US"/>
        </w:rPr>
      </w:pPr>
    </w:p>
    <w:p w14:paraId="06E770FF" w14:textId="12DF13ED" w:rsidR="006517D0" w:rsidRPr="00D31C65"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D31C65">
        <w:rPr>
          <w:rFonts w:ascii="Times New Roman" w:eastAsia="MS Mincho" w:hAnsi="Times New Roman"/>
          <w:bCs/>
          <w:sz w:val="28"/>
          <w:szCs w:val="24"/>
          <w:lang w:val="en-US"/>
        </w:rPr>
        <w:t>Agenda Item:</w:t>
      </w:r>
      <w:r w:rsidRPr="00D31C65">
        <w:rPr>
          <w:rFonts w:ascii="Times New Roman" w:hAnsi="Times New Roman"/>
          <w:bCs/>
          <w:sz w:val="28"/>
          <w:szCs w:val="24"/>
          <w:lang w:val="en-US" w:eastAsia="zh-TW"/>
        </w:rPr>
        <w:t xml:space="preserve"> </w:t>
      </w:r>
      <w:r w:rsidR="005E4A7F" w:rsidRPr="00D31C65">
        <w:rPr>
          <w:rFonts w:ascii="Times New Roman" w:hAnsi="Times New Roman"/>
          <w:bCs/>
          <w:sz w:val="28"/>
          <w:szCs w:val="24"/>
          <w:lang w:val="en-US" w:eastAsia="zh-TW"/>
        </w:rPr>
        <w:t>9</w:t>
      </w:r>
      <w:r w:rsidR="00EB7F95" w:rsidRPr="00D31C65">
        <w:rPr>
          <w:rFonts w:ascii="Times New Roman" w:hAnsi="Times New Roman"/>
          <w:bCs/>
          <w:sz w:val="28"/>
          <w:szCs w:val="24"/>
          <w:lang w:val="en-US" w:eastAsia="zh-TW"/>
        </w:rPr>
        <w:t>.</w:t>
      </w:r>
      <w:r w:rsidR="00D31C65">
        <w:rPr>
          <w:rFonts w:ascii="Times New Roman" w:hAnsi="Times New Roman"/>
          <w:bCs/>
          <w:sz w:val="28"/>
          <w:szCs w:val="24"/>
          <w:lang w:val="en-US" w:eastAsia="zh-TW"/>
        </w:rPr>
        <w:t>1.1</w:t>
      </w:r>
    </w:p>
    <w:p w14:paraId="77E6A679" w14:textId="77777777" w:rsidR="006517D0" w:rsidRPr="00D31C65"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Source:</w:t>
      </w:r>
      <w:r w:rsidRPr="00D31C65">
        <w:rPr>
          <w:rFonts w:ascii="Times New Roman" w:hAnsi="Times New Roman"/>
          <w:bCs/>
          <w:sz w:val="28"/>
          <w:szCs w:val="24"/>
          <w:lang w:val="en-US" w:eastAsia="zh-TW"/>
        </w:rPr>
        <w:t xml:space="preserve"> </w:t>
      </w:r>
      <w:r w:rsidRPr="00D31C65">
        <w:rPr>
          <w:rFonts w:ascii="Times New Roman" w:eastAsia="MS Mincho" w:hAnsi="Times New Roman"/>
          <w:bCs/>
          <w:sz w:val="28"/>
          <w:szCs w:val="24"/>
          <w:lang w:val="en-US"/>
        </w:rPr>
        <w:t>MediaTek Inc.</w:t>
      </w:r>
    </w:p>
    <w:p w14:paraId="668D66DE" w14:textId="13A45C6F" w:rsidR="006517D0" w:rsidRPr="00D31C65"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D31C65">
        <w:rPr>
          <w:rFonts w:ascii="Times New Roman" w:eastAsia="MS Mincho" w:hAnsi="Times New Roman"/>
          <w:bCs/>
          <w:sz w:val="28"/>
          <w:szCs w:val="24"/>
          <w:lang w:val="en-US"/>
        </w:rPr>
        <w:t>Title:</w:t>
      </w:r>
      <w:r w:rsidRPr="00D31C65">
        <w:rPr>
          <w:rFonts w:ascii="Times New Roman" w:eastAsia="MS Mincho" w:hAnsi="Times New Roman"/>
          <w:bCs/>
          <w:sz w:val="28"/>
          <w:szCs w:val="24"/>
          <w:lang w:val="en-US"/>
        </w:rPr>
        <w:tab/>
      </w:r>
      <w:r w:rsidR="00F1090C">
        <w:rPr>
          <w:rFonts w:ascii="Times New Roman" w:eastAsia="MS Mincho" w:hAnsi="Times New Roman"/>
          <w:bCs/>
          <w:sz w:val="28"/>
          <w:szCs w:val="24"/>
          <w:lang w:val="en-US"/>
        </w:rPr>
        <w:t>Discussion on s</w:t>
      </w:r>
      <w:r w:rsidR="00D31C65" w:rsidRPr="00D31C65">
        <w:rPr>
          <w:rFonts w:ascii="Times New Roman" w:eastAsia="MS Mincho" w:hAnsi="Times New Roman"/>
          <w:bCs/>
          <w:sz w:val="28"/>
          <w:szCs w:val="24"/>
          <w:lang w:val="en-US"/>
        </w:rPr>
        <w:t>pecification support for</w:t>
      </w:r>
      <w:r w:rsidR="003A7633">
        <w:rPr>
          <w:rFonts w:ascii="Times New Roman" w:eastAsia="MS Mincho" w:hAnsi="Times New Roman"/>
          <w:bCs/>
          <w:sz w:val="28"/>
          <w:szCs w:val="24"/>
          <w:lang w:val="en-US"/>
        </w:rPr>
        <w:t xml:space="preserve"> AI/ML-based</w:t>
      </w:r>
      <w:r w:rsidR="00D31C65" w:rsidRPr="00D31C65">
        <w:rPr>
          <w:rFonts w:ascii="Times New Roman" w:eastAsia="MS Mincho" w:hAnsi="Times New Roman"/>
          <w:bCs/>
          <w:sz w:val="28"/>
          <w:szCs w:val="24"/>
          <w:lang w:val="en-US"/>
        </w:rPr>
        <w:t xml:space="preserve"> beam management</w:t>
      </w:r>
    </w:p>
    <w:p w14:paraId="59B036AD" w14:textId="0EAE22F7" w:rsidR="006517D0" w:rsidRPr="00D31C65"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Document for:</w:t>
      </w:r>
      <w:r w:rsidRPr="00D31C65">
        <w:rPr>
          <w:rFonts w:ascii="Times New Roman" w:hAnsi="Times New Roman"/>
          <w:bCs/>
          <w:sz w:val="28"/>
          <w:szCs w:val="24"/>
          <w:lang w:val="en-US" w:eastAsia="zh-TW"/>
        </w:rPr>
        <w:t xml:space="preserve"> </w:t>
      </w:r>
      <w:r w:rsidR="00DD41ED" w:rsidRPr="00D31C65">
        <w:rPr>
          <w:rFonts w:ascii="Times New Roman" w:eastAsia="MS Mincho" w:hAnsi="Times New Roman"/>
          <w:bCs/>
          <w:sz w:val="28"/>
          <w:szCs w:val="24"/>
          <w:lang w:val="en-US"/>
        </w:rPr>
        <w:t>Discussion</w:t>
      </w:r>
      <w:r w:rsidR="00D24191" w:rsidRPr="00D31C65">
        <w:rPr>
          <w:rFonts w:ascii="Times New Roman" w:eastAsia="MS Mincho" w:hAnsi="Times New Roman"/>
          <w:bCs/>
          <w:sz w:val="28"/>
          <w:szCs w:val="24"/>
          <w:lang w:val="en-US"/>
        </w:rPr>
        <w:t xml:space="preserve"> &amp; Decision</w:t>
      </w:r>
    </w:p>
    <w:p w14:paraId="582E777E" w14:textId="77777777" w:rsidR="00615E57" w:rsidRPr="00D31C65"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 xml:space="preserve"> </w:t>
      </w:r>
      <w:bookmarkStart w:id="2" w:name="_Ref4683067"/>
      <w:r w:rsidR="00615E57" w:rsidRPr="00D31C65">
        <w:rPr>
          <w:rFonts w:ascii="Times New Roman" w:eastAsia="MS Mincho" w:hAnsi="Times New Roman"/>
          <w:b/>
          <w:sz w:val="32"/>
          <w:szCs w:val="32"/>
          <w:lang w:val="en-US"/>
        </w:rPr>
        <w:t>Introduction</w:t>
      </w:r>
      <w:bookmarkEnd w:id="2"/>
      <w:r w:rsidR="00615E57" w:rsidRPr="00D31C65">
        <w:rPr>
          <w:rFonts w:ascii="Times New Roman" w:eastAsia="MS Mincho" w:hAnsi="Times New Roman"/>
          <w:b/>
          <w:sz w:val="32"/>
          <w:szCs w:val="32"/>
          <w:lang w:val="en-US"/>
        </w:rPr>
        <w:t xml:space="preserve"> </w:t>
      </w:r>
    </w:p>
    <w:p w14:paraId="7C15C070" w14:textId="08A12C5B" w:rsidR="003022D8" w:rsidRPr="003022D8" w:rsidRDefault="00DD4D37" w:rsidP="003022D8">
      <w:pPr>
        <w:spacing w:before="100" w:beforeAutospacing="1" w:after="100" w:afterAutospacing="1"/>
        <w:jc w:val="both"/>
        <w:rPr>
          <w:color w:val="000000" w:themeColor="text1"/>
        </w:rPr>
      </w:pPr>
      <w:r>
        <w:rPr>
          <w:color w:val="000000" w:themeColor="text1"/>
        </w:rPr>
        <w:t>During the RAN Plenary RP#94 meeting, Artificial Intelligence (AI)/Machine Learning (ML)</w:t>
      </w:r>
      <w:r w:rsidR="008D5547" w:rsidRPr="00D31C65">
        <w:rPr>
          <w:color w:val="000000" w:themeColor="text1"/>
        </w:rPr>
        <w:t xml:space="preserve">-based </w:t>
      </w:r>
      <w:r>
        <w:rPr>
          <w:color w:val="000000" w:themeColor="text1"/>
        </w:rPr>
        <w:t>b</w:t>
      </w:r>
      <w:r w:rsidR="008D5547" w:rsidRPr="00D31C65">
        <w:rPr>
          <w:color w:val="000000" w:themeColor="text1"/>
        </w:rPr>
        <w:t>eam management has been identified as one of the three use cases for investigation and evaluation</w:t>
      </w:r>
      <w:r>
        <w:rPr>
          <w:color w:val="000000" w:themeColor="text1"/>
        </w:rPr>
        <w:t xml:space="preserve"> in a new Study Item (SI) to study on AI/ML</w:t>
      </w:r>
      <w:r w:rsidR="008D5547" w:rsidRPr="00D31C65">
        <w:rPr>
          <w:color w:val="000000" w:themeColor="text1"/>
        </w:rPr>
        <w:t>. In RAN1 109e the</w:t>
      </w:r>
      <w:r w:rsidR="00B42419" w:rsidRPr="00D31C65">
        <w:rPr>
          <w:color w:val="000000" w:themeColor="text1"/>
        </w:rPr>
        <w:t xml:space="preserve"> </w:t>
      </w:r>
      <w:r w:rsidR="008D5547" w:rsidRPr="00D31C65">
        <w:rPr>
          <w:color w:val="000000" w:themeColor="text1"/>
        </w:rPr>
        <w:t xml:space="preserve">SI on </w:t>
      </w:r>
      <w:r>
        <w:rPr>
          <w:color w:val="000000" w:themeColor="text1"/>
        </w:rPr>
        <w:t>AI/ML</w:t>
      </w:r>
      <w:r w:rsidR="008D5547" w:rsidRPr="00D31C65">
        <w:rPr>
          <w:color w:val="000000" w:themeColor="text1"/>
        </w:rPr>
        <w:t xml:space="preserve"> for NR air interface has been initiated. The SI includes </w:t>
      </w:r>
      <w:r w:rsidR="00554C06">
        <w:rPr>
          <w:color w:val="000000" w:themeColor="text1"/>
        </w:rPr>
        <w:t>“</w:t>
      </w:r>
      <w:r w:rsidR="00554C06" w:rsidRPr="00554C06">
        <w:rPr>
          <w:color w:val="000000" w:themeColor="text1"/>
        </w:rPr>
        <w:t>Evaluation on AI/ML for beam management</w:t>
      </w:r>
      <w:r w:rsidR="00554C06">
        <w:rPr>
          <w:color w:val="000000" w:themeColor="text1"/>
        </w:rPr>
        <w:t xml:space="preserve">” under the agenda 9.3.2.1 and </w:t>
      </w:r>
      <w:r w:rsidR="008D5547" w:rsidRPr="00D31C65">
        <w:rPr>
          <w:color w:val="000000" w:themeColor="text1"/>
        </w:rPr>
        <w:t xml:space="preserve">“Other aspects on AI/ML for beam management” under the agenda 9.3.2.2. </w:t>
      </w:r>
      <w:r w:rsidR="003022D8">
        <w:rPr>
          <w:color w:val="000000" w:themeColor="text1"/>
        </w:rPr>
        <w:t xml:space="preserve">In </w:t>
      </w:r>
      <w:r w:rsidR="003022D8" w:rsidRPr="003022D8">
        <w:rPr>
          <w:color w:val="000000" w:themeColor="text1"/>
        </w:rPr>
        <w:t>the study</w:t>
      </w:r>
      <w:r w:rsidR="003022D8">
        <w:rPr>
          <w:color w:val="000000" w:themeColor="text1"/>
        </w:rPr>
        <w:t xml:space="preserve">, two basic use-cases for AI/ML-based beam management has been evaluated, that is </w:t>
      </w:r>
      <w:r w:rsidR="003022D8" w:rsidRPr="003022D8">
        <w:rPr>
          <w:color w:val="000000" w:themeColor="text1"/>
        </w:rPr>
        <w:t>“AI/ML for Beam Management in Spatial Domain” and “AI/ML for Beam Management in Temporal Domain”</w:t>
      </w:r>
      <w:r w:rsidR="003022D8">
        <w:rPr>
          <w:color w:val="000000" w:themeColor="text1"/>
        </w:rPr>
        <w:t xml:space="preserve">, which </w:t>
      </w:r>
      <w:r w:rsidR="003022D8" w:rsidRPr="003022D8">
        <w:rPr>
          <w:color w:val="000000" w:themeColor="text1"/>
        </w:rPr>
        <w:t>are defined as:</w:t>
      </w:r>
    </w:p>
    <w:p w14:paraId="69848D45" w14:textId="77777777" w:rsidR="003022D8" w:rsidRPr="003022D8" w:rsidRDefault="003022D8" w:rsidP="003022D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Spatial-domain beam prediction for Set A of beams based on measurement results of Set B of beams.</w:t>
      </w:r>
    </w:p>
    <w:p w14:paraId="5F7A76B6" w14:textId="6F6C305E" w:rsidR="003022D8" w:rsidRDefault="003022D8" w:rsidP="00B04A2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Temporal DL beam prediction for Set A of beams based on the historic measurement results of Set B of beams.</w:t>
      </w:r>
    </w:p>
    <w:p w14:paraId="0989C69F" w14:textId="5D4F479B" w:rsidR="00B04A28" w:rsidRDefault="00DD4D37" w:rsidP="00B04A28">
      <w:pPr>
        <w:spacing w:before="100" w:beforeAutospacing="1" w:after="100" w:afterAutospacing="1"/>
        <w:jc w:val="both"/>
        <w:rPr>
          <w:color w:val="000000" w:themeColor="text1"/>
        </w:rPr>
      </w:pPr>
      <w:r>
        <w:rPr>
          <w:color w:val="000000" w:themeColor="text1"/>
        </w:rPr>
        <w:t xml:space="preserve">The study results are </w:t>
      </w:r>
      <w:r w:rsidR="003022D8">
        <w:rPr>
          <w:color w:val="000000" w:themeColor="text1"/>
        </w:rPr>
        <w:t xml:space="preserve">later </w:t>
      </w:r>
      <w:r>
        <w:rPr>
          <w:color w:val="000000" w:themeColor="text1"/>
        </w:rPr>
        <w:t xml:space="preserve">noted in the technical report TR </w:t>
      </w:r>
      <w:r w:rsidR="00B04A28" w:rsidRPr="00B04A28">
        <w:rPr>
          <w:color w:val="000000" w:themeColor="text1"/>
        </w:rPr>
        <w:t>38.843</w:t>
      </w:r>
      <w:r w:rsidR="00554C06">
        <w:rPr>
          <w:color w:val="000000" w:themeColor="text1"/>
        </w:rPr>
        <w:fldChar w:fldCharType="begin"/>
      </w:r>
      <w:r w:rsidR="00554C06">
        <w:rPr>
          <w:color w:val="000000" w:themeColor="text1"/>
        </w:rPr>
        <w:instrText xml:space="preserve"> REF _Ref157686972 \r \h </w:instrText>
      </w:r>
      <w:r w:rsidR="00554C06">
        <w:rPr>
          <w:color w:val="000000" w:themeColor="text1"/>
        </w:rPr>
      </w:r>
      <w:r w:rsidR="00554C06">
        <w:rPr>
          <w:color w:val="000000" w:themeColor="text1"/>
        </w:rPr>
        <w:fldChar w:fldCharType="separate"/>
      </w:r>
      <w:r w:rsidR="005D4D3E">
        <w:rPr>
          <w:color w:val="000000" w:themeColor="text1"/>
        </w:rPr>
        <w:t>[1]</w:t>
      </w:r>
      <w:r w:rsidR="00554C06">
        <w:rPr>
          <w:color w:val="000000" w:themeColor="text1"/>
        </w:rPr>
        <w:fldChar w:fldCharType="end"/>
      </w:r>
      <w:r w:rsidR="00B04A28">
        <w:rPr>
          <w:color w:val="000000" w:themeColor="text1"/>
        </w:rPr>
        <w:t>.</w:t>
      </w:r>
      <w:r w:rsidR="003022D8">
        <w:rPr>
          <w:color w:val="000000" w:themeColor="text1"/>
        </w:rPr>
        <w:t xml:space="preserve"> Consequently, a Rel-19 work item has been proposed for specification support for AI/ML-based beam management</w:t>
      </w:r>
      <w:r w:rsidR="00B04A28">
        <w:rPr>
          <w:color w:val="000000" w:themeColor="text1"/>
        </w:rPr>
        <w:t xml:space="preserve"> during the RAN Plenary RP#102</w:t>
      </w:r>
      <w:r w:rsidR="003022D8">
        <w:rPr>
          <w:color w:val="000000" w:themeColor="text1"/>
        </w:rPr>
        <w:t>. T</w:t>
      </w:r>
      <w:r w:rsidR="00B04A28">
        <w:rPr>
          <w:color w:val="000000" w:themeColor="text1"/>
        </w:rPr>
        <w:t xml:space="preserve">he scope of </w:t>
      </w:r>
      <w:r w:rsidR="003022D8">
        <w:rPr>
          <w:color w:val="000000" w:themeColor="text1"/>
        </w:rPr>
        <w:t xml:space="preserve">this </w:t>
      </w:r>
      <w:r w:rsidR="00B04A28">
        <w:rPr>
          <w:color w:val="000000" w:themeColor="text1"/>
        </w:rPr>
        <w:t>Rel-19 work item for</w:t>
      </w:r>
      <w:r w:rsidR="003022D8">
        <w:rPr>
          <w:color w:val="000000" w:themeColor="text1"/>
        </w:rPr>
        <w:t xml:space="preserve"> supporting AI/ML</w:t>
      </w:r>
      <w:r w:rsidR="00B04A28">
        <w:rPr>
          <w:color w:val="000000" w:themeColor="text1"/>
        </w:rPr>
        <w:t xml:space="preserve"> beam management can be identified as follows</w:t>
      </w:r>
      <w:r w:rsidR="00554C06">
        <w:rPr>
          <w:color w:val="000000" w:themeColor="text1"/>
        </w:rPr>
        <w:fldChar w:fldCharType="begin"/>
      </w:r>
      <w:r w:rsidR="00554C06">
        <w:rPr>
          <w:color w:val="000000" w:themeColor="text1"/>
        </w:rPr>
        <w:instrText xml:space="preserve"> REF _Ref157686983 \r \h </w:instrText>
      </w:r>
      <w:r w:rsidR="00554C06">
        <w:rPr>
          <w:color w:val="000000" w:themeColor="text1"/>
        </w:rPr>
      </w:r>
      <w:r w:rsidR="00554C06">
        <w:rPr>
          <w:color w:val="000000" w:themeColor="text1"/>
        </w:rPr>
        <w:fldChar w:fldCharType="separate"/>
      </w:r>
      <w:r w:rsidR="005D4D3E">
        <w:rPr>
          <w:color w:val="000000" w:themeColor="text1"/>
        </w:rPr>
        <w:t>[2]</w:t>
      </w:r>
      <w:r w:rsidR="00554C06">
        <w:rPr>
          <w:color w:val="000000" w:themeColor="text1"/>
        </w:rPr>
        <w:fldChar w:fldCharType="end"/>
      </w:r>
      <w:r w:rsidR="00554C06">
        <w:rPr>
          <w:color w:val="000000" w:themeColor="text1"/>
        </w:rPr>
        <w:t xml:space="preserve"> </w:t>
      </w:r>
      <w:r w:rsidR="00B04A28">
        <w:rPr>
          <w:color w:val="000000" w:themeColor="text1"/>
        </w:rPr>
        <w:t>:</w:t>
      </w:r>
    </w:p>
    <w:tbl>
      <w:tblPr>
        <w:tblStyle w:val="TableGrid"/>
        <w:tblW w:w="0" w:type="auto"/>
        <w:tblLook w:val="04A0" w:firstRow="1" w:lastRow="0" w:firstColumn="1" w:lastColumn="0" w:noHBand="0" w:noVBand="1"/>
      </w:tblPr>
      <w:tblGrid>
        <w:gridCol w:w="9631"/>
      </w:tblGrid>
      <w:tr w:rsidR="00B04A28" w14:paraId="03715BD0" w14:textId="77777777" w:rsidTr="00B04A28">
        <w:tc>
          <w:tcPr>
            <w:tcW w:w="9631" w:type="dxa"/>
            <w:tcBorders>
              <w:top w:val="single" w:sz="4" w:space="0" w:color="auto"/>
              <w:left w:val="single" w:sz="4" w:space="0" w:color="auto"/>
              <w:bottom w:val="single" w:sz="4" w:space="0" w:color="auto"/>
              <w:right w:val="single" w:sz="4" w:space="0" w:color="auto"/>
            </w:tcBorders>
            <w:hideMark/>
          </w:tcPr>
          <w:p w14:paraId="05958799" w14:textId="77777777" w:rsidR="00B04A28" w:rsidRDefault="00B04A28">
            <w:pPr>
              <w:spacing w:after="0"/>
              <w:rPr>
                <w:bCs/>
                <w:sz w:val="20"/>
                <w:lang w:eastAsia="en-GB"/>
              </w:rPr>
            </w:pPr>
            <w:r>
              <w:rPr>
                <w:bCs/>
              </w:rPr>
              <w:t>Provide specification support for the following aspects:</w:t>
            </w:r>
          </w:p>
          <w:p w14:paraId="547FB725" w14:textId="77777777" w:rsidR="00B04A28" w:rsidRDefault="00B04A28">
            <w:pPr>
              <w:numPr>
                <w:ilvl w:val="0"/>
                <w:numId w:val="16"/>
              </w:numPr>
              <w:spacing w:after="0"/>
              <w:rPr>
                <w:bCs/>
                <w:sz w:val="20"/>
                <w:lang w:eastAsia="en-GB"/>
              </w:rPr>
            </w:pPr>
            <w:r>
              <w:rPr>
                <w:bCs/>
                <w:sz w:val="20"/>
                <w:lang w:eastAsia="en-GB"/>
              </w:rPr>
              <w:t>…</w:t>
            </w:r>
          </w:p>
          <w:p w14:paraId="42A1F9FB" w14:textId="77777777" w:rsidR="00B04A28" w:rsidRDefault="00B04A28">
            <w:pPr>
              <w:numPr>
                <w:ilvl w:val="0"/>
                <w:numId w:val="16"/>
              </w:numPr>
              <w:spacing w:after="0"/>
              <w:rPr>
                <w:bCs/>
                <w:sz w:val="20"/>
                <w:lang w:eastAsia="en-GB"/>
              </w:rPr>
            </w:pPr>
            <w:r>
              <w:rPr>
                <w:bCs/>
              </w:rPr>
              <w:t>Beam management - DL Tx beam prediction for both UE-sided model and NW-sided model, encompassing [RAN1/RAN2]:</w:t>
            </w:r>
          </w:p>
          <w:p w14:paraId="5AFFEF78" w14:textId="77777777" w:rsidR="00B04A28" w:rsidRDefault="00B04A28">
            <w:pPr>
              <w:numPr>
                <w:ilvl w:val="1"/>
                <w:numId w:val="16"/>
              </w:numPr>
              <w:spacing w:after="0"/>
              <w:rPr>
                <w:bCs/>
              </w:rPr>
            </w:pPr>
            <w:r>
              <w:rPr>
                <w:bCs/>
              </w:rPr>
              <w:t>Spatial-domain DL Tx beam prediction for Set A of beams based on measurement results of Set B of beams (“BM-Case1”)</w:t>
            </w:r>
          </w:p>
          <w:p w14:paraId="2792ADE8" w14:textId="77777777" w:rsidR="00B04A28" w:rsidRDefault="00B04A28">
            <w:pPr>
              <w:numPr>
                <w:ilvl w:val="1"/>
                <w:numId w:val="16"/>
              </w:numPr>
              <w:spacing w:after="0"/>
              <w:rPr>
                <w:bCs/>
              </w:rPr>
            </w:pPr>
            <w:r>
              <w:rPr>
                <w:bCs/>
              </w:rPr>
              <w:t>Temporal DL Tx beam prediction for Set A of beams based on the historic measurement results of Set B of beams (“BM-Case2”)</w:t>
            </w:r>
          </w:p>
          <w:p w14:paraId="4126528E" w14:textId="77777777" w:rsidR="00B04A28" w:rsidRDefault="00B04A28">
            <w:pPr>
              <w:numPr>
                <w:ilvl w:val="1"/>
                <w:numId w:val="16"/>
              </w:numPr>
              <w:spacing w:after="0"/>
              <w:rPr>
                <w:bCs/>
              </w:rPr>
            </w:pPr>
            <w:r>
              <w:rPr>
                <w:bCs/>
              </w:rPr>
              <w:t>Specify necessary signalling/mechanism(s) to facilitate LCM operations specific to the Beam Management use cases, if any</w:t>
            </w:r>
          </w:p>
          <w:p w14:paraId="7639F10B" w14:textId="77777777" w:rsidR="00B04A28" w:rsidRDefault="00B04A28">
            <w:pPr>
              <w:numPr>
                <w:ilvl w:val="1"/>
                <w:numId w:val="16"/>
              </w:numPr>
              <w:spacing w:after="0"/>
              <w:rPr>
                <w:bCs/>
              </w:rPr>
            </w:pPr>
            <w:r>
              <w:rPr>
                <w:bCs/>
              </w:rPr>
              <w:t xml:space="preserve">Enabling method(s) to ensure consistency between training and inference regarding NW-side additional conditions (if identified) for inference at UE </w:t>
            </w:r>
          </w:p>
          <w:p w14:paraId="27E11C92" w14:textId="77777777" w:rsidR="00B04A28" w:rsidRDefault="00B04A28">
            <w:pPr>
              <w:spacing w:after="0"/>
              <w:ind w:left="1080"/>
              <w:rPr>
                <w:bCs/>
                <w:sz w:val="20"/>
                <w:lang w:eastAsia="en-GB"/>
              </w:rPr>
            </w:pPr>
            <w:r>
              <w:rPr>
                <w:bCs/>
              </w:rPr>
              <w:t>NOTE: Strive for common framework design to support both BM-Case1 and BM-Case2</w:t>
            </w:r>
          </w:p>
          <w:p w14:paraId="0211E456" w14:textId="77777777" w:rsidR="00B04A28" w:rsidRDefault="00B04A28">
            <w:pPr>
              <w:numPr>
                <w:ilvl w:val="0"/>
                <w:numId w:val="16"/>
              </w:numPr>
              <w:spacing w:after="0"/>
              <w:rPr>
                <w:bCs/>
                <w:sz w:val="20"/>
                <w:lang w:eastAsia="en-GB"/>
              </w:rPr>
            </w:pPr>
            <w:r>
              <w:rPr>
                <w:bCs/>
                <w:sz w:val="20"/>
                <w:lang w:eastAsia="en-GB"/>
              </w:rPr>
              <w:t>…</w:t>
            </w:r>
          </w:p>
        </w:tc>
      </w:tr>
    </w:tbl>
    <w:p w14:paraId="766AAB2A" w14:textId="2080BF2A" w:rsidR="0096292F" w:rsidRDefault="0096292F" w:rsidP="0024151C">
      <w:pPr>
        <w:spacing w:before="100" w:beforeAutospacing="1" w:after="100" w:afterAutospacing="1"/>
        <w:jc w:val="both"/>
        <w:rPr>
          <w:color w:val="000000" w:themeColor="text1"/>
        </w:rPr>
      </w:pPr>
      <w:r>
        <w:rPr>
          <w:color w:val="000000" w:themeColor="text1"/>
        </w:rPr>
        <w:t>Also, during RAN1#116</w:t>
      </w:r>
      <w:r w:rsidR="001062B4">
        <w:rPr>
          <w:color w:val="000000" w:themeColor="text1"/>
        </w:rPr>
        <w:t>-bis</w:t>
      </w:r>
      <w:r>
        <w:rPr>
          <w:color w:val="000000" w:themeColor="text1"/>
        </w:rPr>
        <w:t xml:space="preserve"> meeting, the following agreements have been made:</w:t>
      </w:r>
    </w:p>
    <w:tbl>
      <w:tblPr>
        <w:tblStyle w:val="TableGrid"/>
        <w:tblW w:w="0" w:type="auto"/>
        <w:tblLook w:val="04A0" w:firstRow="1" w:lastRow="0" w:firstColumn="1" w:lastColumn="0" w:noHBand="0" w:noVBand="1"/>
      </w:tblPr>
      <w:tblGrid>
        <w:gridCol w:w="9631"/>
      </w:tblGrid>
      <w:tr w:rsidR="0096292F" w14:paraId="443AEA0A" w14:textId="77777777" w:rsidTr="0096292F">
        <w:tc>
          <w:tcPr>
            <w:tcW w:w="9631" w:type="dxa"/>
          </w:tcPr>
          <w:p w14:paraId="76E48939" w14:textId="77777777" w:rsidR="001062B4" w:rsidRDefault="001062B4" w:rsidP="001062B4">
            <w:pPr>
              <w:spacing w:after="120"/>
              <w:jc w:val="both"/>
              <w:rPr>
                <w:rFonts w:eastAsia="SimSun"/>
                <w:sz w:val="20"/>
                <w:highlight w:val="green"/>
                <w:lang w:eastAsia="zh-CN"/>
              </w:rPr>
            </w:pPr>
            <w:r>
              <w:rPr>
                <w:rFonts w:eastAsia="SimSun"/>
                <w:highlight w:val="green"/>
                <w:lang w:eastAsia="zh-CN"/>
              </w:rPr>
              <w:t>Agreement</w:t>
            </w:r>
          </w:p>
          <w:p w14:paraId="38715980" w14:textId="77777777" w:rsidR="001062B4" w:rsidRDefault="001062B4" w:rsidP="001062B4">
            <w:pPr>
              <w:spacing w:after="120"/>
              <w:jc w:val="both"/>
              <w:rPr>
                <w:rFonts w:eastAsia="SimSun"/>
                <w:lang w:eastAsia="zh-CN"/>
              </w:rPr>
            </w:pPr>
            <w:r>
              <w:rPr>
                <w:rFonts w:eastAsia="SimSun"/>
                <w:lang w:eastAsia="zh-CN"/>
              </w:rPr>
              <w:t xml:space="preserve">For UE-side AI/ML model inference, for BM-Case2, support to report inference results of N(N&gt;=1, FFS on N) future time instance(s) in one report </w:t>
            </w:r>
          </w:p>
          <w:p w14:paraId="6F835ED6" w14:textId="77777777" w:rsidR="001062B4" w:rsidRDefault="001062B4">
            <w:pPr>
              <w:pStyle w:val="ListParagraph"/>
              <w:numPr>
                <w:ilvl w:val="0"/>
                <w:numId w:val="25"/>
              </w:numPr>
              <w:spacing w:after="120"/>
              <w:jc w:val="both"/>
              <w:rPr>
                <w:rFonts w:eastAsia="SimSun"/>
                <w:lang w:eastAsia="zh-CN"/>
              </w:rPr>
            </w:pPr>
            <w:r>
              <w:rPr>
                <w:rFonts w:eastAsia="SimSun"/>
                <w:lang w:eastAsia="zh-CN"/>
              </w:rPr>
              <w:t xml:space="preserve">wherein information of inference results of one time instance is as in one report for BM-Case 1 </w:t>
            </w:r>
          </w:p>
          <w:p w14:paraId="1DDA21B1" w14:textId="77777777" w:rsidR="001062B4" w:rsidRDefault="001062B4">
            <w:pPr>
              <w:pStyle w:val="ListParagraph"/>
              <w:numPr>
                <w:ilvl w:val="1"/>
                <w:numId w:val="25"/>
              </w:numPr>
              <w:spacing w:after="120"/>
              <w:jc w:val="both"/>
              <w:rPr>
                <w:rFonts w:eastAsia="SimSun"/>
                <w:lang w:eastAsia="zh-CN"/>
              </w:rPr>
            </w:pPr>
            <w:r>
              <w:rPr>
                <w:rFonts w:eastAsia="SimSun"/>
                <w:lang w:eastAsia="zh-CN"/>
              </w:rPr>
              <w:t xml:space="preserve">Note: overhead reduction is not precluded </w:t>
            </w:r>
          </w:p>
          <w:p w14:paraId="544B5725" w14:textId="77777777" w:rsidR="001062B4" w:rsidRDefault="001062B4">
            <w:pPr>
              <w:pStyle w:val="ListParagraph"/>
              <w:numPr>
                <w:ilvl w:val="0"/>
                <w:numId w:val="25"/>
              </w:numPr>
              <w:spacing w:after="120"/>
              <w:jc w:val="both"/>
              <w:rPr>
                <w:rFonts w:eastAsia="SimSun"/>
                <w:lang w:eastAsia="zh-CN"/>
              </w:rPr>
            </w:pPr>
            <w:r>
              <w:rPr>
                <w:rFonts w:eastAsia="SimSun"/>
                <w:lang w:eastAsia="zh-CN"/>
              </w:rPr>
              <w:t>FFS on details</w:t>
            </w:r>
          </w:p>
          <w:p w14:paraId="695B0A18" w14:textId="77777777" w:rsidR="001062B4" w:rsidRDefault="001062B4" w:rsidP="001062B4">
            <w:pPr>
              <w:rPr>
                <w:rFonts w:eastAsia="DengXian"/>
                <w:lang w:val="en-GB" w:eastAsia="zh-CN"/>
              </w:rPr>
            </w:pPr>
          </w:p>
          <w:p w14:paraId="649F2AE2" w14:textId="77777777" w:rsidR="001062B4" w:rsidRDefault="001062B4" w:rsidP="001062B4">
            <w:pPr>
              <w:rPr>
                <w:rFonts w:eastAsia="DengXian"/>
                <w:highlight w:val="green"/>
                <w:lang w:eastAsia="zh-CN"/>
              </w:rPr>
            </w:pPr>
            <w:r>
              <w:rPr>
                <w:rFonts w:eastAsia="DengXian"/>
                <w:highlight w:val="green"/>
                <w:lang w:eastAsia="zh-CN"/>
              </w:rPr>
              <w:lastRenderedPageBreak/>
              <w:t>Agreement</w:t>
            </w:r>
          </w:p>
          <w:p w14:paraId="493D1D15" w14:textId="77777777" w:rsidR="001062B4" w:rsidRDefault="001062B4" w:rsidP="001062B4">
            <w:pPr>
              <w:rPr>
                <w:rFonts w:eastAsia="Batang"/>
                <w:lang w:eastAsia="zh-CN"/>
              </w:rPr>
            </w:pPr>
            <w:r>
              <w:rPr>
                <w:lang w:eastAsia="zh-CN"/>
              </w:rPr>
              <w:t xml:space="preserve">For network-sided AI/ML model for BM-Case1 and BM-Case2, </w:t>
            </w:r>
          </w:p>
          <w:p w14:paraId="48918792" w14:textId="77777777" w:rsidR="001062B4" w:rsidRDefault="001062B4">
            <w:pPr>
              <w:pStyle w:val="ListParagraph"/>
              <w:numPr>
                <w:ilvl w:val="0"/>
                <w:numId w:val="26"/>
              </w:numPr>
              <w:rPr>
                <w:lang w:eastAsia="zh-CN"/>
              </w:rPr>
            </w:pPr>
            <w:r>
              <w:rPr>
                <w:lang w:eastAsia="zh-CN"/>
              </w:rPr>
              <w:t xml:space="preserve">support using existing CSI framework for </w:t>
            </w:r>
            <w:r>
              <w:rPr>
                <w:rFonts w:eastAsia="DengXian"/>
                <w:lang w:eastAsia="zh-CN"/>
              </w:rPr>
              <w:t xml:space="preserve">configuration of </w:t>
            </w:r>
            <w:r>
              <w:rPr>
                <w:lang w:eastAsia="zh-CN"/>
              </w:rPr>
              <w:t xml:space="preserve">Set A </w:t>
            </w:r>
            <w:r>
              <w:rPr>
                <w:lang w:eastAsia="ja-JP"/>
              </w:rPr>
              <w:t>as the starting point</w:t>
            </w:r>
          </w:p>
          <w:p w14:paraId="120AB6D2" w14:textId="77777777" w:rsidR="001062B4" w:rsidRDefault="001062B4">
            <w:pPr>
              <w:pStyle w:val="ListParagraph"/>
              <w:numPr>
                <w:ilvl w:val="0"/>
                <w:numId w:val="26"/>
              </w:numPr>
              <w:rPr>
                <w:lang w:eastAsia="zh-CN"/>
              </w:rPr>
            </w:pPr>
            <w:r>
              <w:rPr>
                <w:lang w:eastAsia="zh-CN"/>
              </w:rPr>
              <w:t xml:space="preserve">support using existing CSI framework for </w:t>
            </w:r>
            <w:r>
              <w:rPr>
                <w:rFonts w:eastAsia="DengXian"/>
                <w:lang w:eastAsia="zh-CN"/>
              </w:rPr>
              <w:t xml:space="preserve">configuration of </w:t>
            </w:r>
            <w:r>
              <w:rPr>
                <w:lang w:eastAsia="zh-CN"/>
              </w:rPr>
              <w:t xml:space="preserve">Set B </w:t>
            </w:r>
            <w:r>
              <w:rPr>
                <w:lang w:eastAsia="ja-JP"/>
              </w:rPr>
              <w:t>as the starting point</w:t>
            </w:r>
          </w:p>
          <w:p w14:paraId="40145468" w14:textId="77777777" w:rsidR="001062B4" w:rsidRDefault="001062B4">
            <w:pPr>
              <w:pStyle w:val="ListParagraph"/>
              <w:numPr>
                <w:ilvl w:val="0"/>
                <w:numId w:val="26"/>
              </w:numPr>
              <w:rPr>
                <w:lang w:eastAsia="zh-CN"/>
              </w:rPr>
            </w:pPr>
            <w:r>
              <w:rPr>
                <w:lang w:eastAsia="zh-CN"/>
              </w:rPr>
              <w:t>Note: Purpose, such as above “For NW-sided model, for BM-Case1 and BM-Case2” and “Set A” and “Set B”, will not be specified in RAN 1 specifications</w:t>
            </w:r>
          </w:p>
          <w:p w14:paraId="66F6E382" w14:textId="77777777" w:rsidR="001062B4" w:rsidRDefault="001062B4" w:rsidP="001062B4">
            <w:pPr>
              <w:rPr>
                <w:rFonts w:eastAsia="DengXian"/>
                <w:lang w:eastAsia="zh-CN"/>
              </w:rPr>
            </w:pPr>
          </w:p>
          <w:p w14:paraId="2882E83E" w14:textId="77777777" w:rsidR="001062B4" w:rsidRDefault="001062B4" w:rsidP="001062B4">
            <w:pPr>
              <w:rPr>
                <w:rFonts w:eastAsia="DengXian"/>
                <w:highlight w:val="green"/>
                <w:lang w:eastAsia="zh-CN"/>
              </w:rPr>
            </w:pPr>
            <w:r>
              <w:rPr>
                <w:rFonts w:eastAsia="DengXian"/>
                <w:highlight w:val="green"/>
                <w:lang w:eastAsia="zh-CN"/>
              </w:rPr>
              <w:t>Agreement</w:t>
            </w:r>
          </w:p>
          <w:p w14:paraId="41144939" w14:textId="77777777" w:rsidR="001062B4" w:rsidRDefault="001062B4" w:rsidP="001062B4">
            <w:pPr>
              <w:rPr>
                <w:rFonts w:eastAsia="Batang"/>
              </w:rPr>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lang w:eastAsia="zh-CN"/>
              </w:rPr>
              <w:t xml:space="preserve">when applicable, </w:t>
            </w:r>
            <w:r>
              <w:t>further study the following options:</w:t>
            </w:r>
          </w:p>
          <w:p w14:paraId="4249DA1C" w14:textId="77777777" w:rsidR="001062B4" w:rsidRDefault="001062B4">
            <w:pPr>
              <w:pStyle w:val="ListParagraph"/>
              <w:numPr>
                <w:ilvl w:val="0"/>
                <w:numId w:val="27"/>
              </w:numPr>
            </w:pPr>
            <w:r>
              <w:t>Option A</w:t>
            </w:r>
            <w:r>
              <w:rPr>
                <w:rFonts w:eastAsia="DengXian"/>
                <w:lang w:eastAsia="zh-CN"/>
              </w:rPr>
              <w:t>:</w:t>
            </w:r>
            <w:r>
              <w:t xml:space="preserve"> Predicted RSRP</w:t>
            </w:r>
          </w:p>
          <w:p w14:paraId="26414C2D" w14:textId="77777777" w:rsidR="001062B4" w:rsidRDefault="001062B4">
            <w:pPr>
              <w:pStyle w:val="ListParagraph"/>
              <w:numPr>
                <w:ilvl w:val="0"/>
                <w:numId w:val="27"/>
              </w:numPr>
            </w:pPr>
            <w:r>
              <w:t xml:space="preserve">Option B: Predicted RSRP, if the beam is not configured for </w:t>
            </w:r>
            <w:r>
              <w:rPr>
                <w:rFonts w:eastAsia="DengXian"/>
                <w:lang w:eastAsia="zh-CN"/>
              </w:rPr>
              <w:t xml:space="preserve">corresponding </w:t>
            </w:r>
            <w:r>
              <w:t xml:space="preserve">measurement, and measured L1-RSRP if the beam is configured for </w:t>
            </w:r>
            <w:r>
              <w:rPr>
                <w:rFonts w:eastAsia="DengXian"/>
                <w:lang w:eastAsia="zh-CN"/>
              </w:rPr>
              <w:t xml:space="preserve">corresponding </w:t>
            </w:r>
            <w:r>
              <w:t>measurement</w:t>
            </w:r>
          </w:p>
          <w:p w14:paraId="32141252" w14:textId="77777777" w:rsidR="001062B4" w:rsidRDefault="001062B4">
            <w:pPr>
              <w:pStyle w:val="ListParagraph"/>
              <w:numPr>
                <w:ilvl w:val="0"/>
                <w:numId w:val="27"/>
              </w:numPr>
              <w:rPr>
                <w:lang w:eastAsia="x-none"/>
              </w:rPr>
            </w:pPr>
            <w:r>
              <w:t>Where the predicted RSRP is based on AI/ML output</w:t>
            </w:r>
          </w:p>
          <w:p w14:paraId="470FA191" w14:textId="77777777" w:rsidR="001062B4" w:rsidRDefault="001062B4">
            <w:pPr>
              <w:pStyle w:val="ListParagraph"/>
              <w:numPr>
                <w:ilvl w:val="0"/>
                <w:numId w:val="27"/>
              </w:numPr>
            </w:pPr>
            <w:r>
              <w:t>Note: Support both Option A and Option B is not precluded.</w:t>
            </w:r>
          </w:p>
          <w:p w14:paraId="3DB5FFFB" w14:textId="77777777" w:rsidR="001062B4" w:rsidRDefault="001062B4" w:rsidP="001062B4">
            <w:pPr>
              <w:rPr>
                <w:rFonts w:eastAsia="DengXian"/>
                <w:highlight w:val="darkYellow"/>
                <w:lang w:eastAsia="zh-CN"/>
              </w:rPr>
            </w:pPr>
            <w:r>
              <w:rPr>
                <w:rFonts w:eastAsia="DengXian"/>
                <w:highlight w:val="darkYellow"/>
                <w:lang w:eastAsia="zh-CN"/>
              </w:rPr>
              <w:t>Working Assumption</w:t>
            </w:r>
          </w:p>
          <w:p w14:paraId="0A2A24E4" w14:textId="77777777" w:rsidR="001062B4" w:rsidRDefault="001062B4" w:rsidP="001062B4">
            <w:pPr>
              <w:rPr>
                <w:rFonts w:eastAsia="Batang"/>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2A4FFB9F" w14:textId="77777777" w:rsidR="001062B4" w:rsidRDefault="001062B4" w:rsidP="001062B4">
            <w:pPr>
              <w:rPr>
                <w:rFonts w:eastAsia="DengXian"/>
                <w:lang w:eastAsia="zh-CN"/>
              </w:rPr>
            </w:pPr>
          </w:p>
          <w:p w14:paraId="5974C4C6" w14:textId="77777777" w:rsidR="001062B4" w:rsidRDefault="001062B4" w:rsidP="001062B4">
            <w:pPr>
              <w:rPr>
                <w:rFonts w:eastAsia="DengXian"/>
                <w:highlight w:val="green"/>
                <w:lang w:eastAsia="zh-CN"/>
              </w:rPr>
            </w:pPr>
            <w:r>
              <w:rPr>
                <w:rFonts w:eastAsia="DengXian"/>
                <w:highlight w:val="green"/>
                <w:lang w:eastAsia="zh-CN"/>
              </w:rPr>
              <w:t>Agreement</w:t>
            </w:r>
          </w:p>
          <w:p w14:paraId="6FADBABD" w14:textId="77777777" w:rsidR="001062B4" w:rsidRDefault="001062B4" w:rsidP="001062B4">
            <w:pPr>
              <w:rPr>
                <w:rFonts w:eastAsia="Batang"/>
              </w:rPr>
            </w:pPr>
            <w:r>
              <w:t>For UE-sided model at least for BM</w:t>
            </w:r>
            <w:r>
              <w:rPr>
                <w:rFonts w:eastAsia="DengXian"/>
                <w:lang w:eastAsia="zh-CN"/>
              </w:rPr>
              <w:t xml:space="preserve"> </w:t>
            </w:r>
            <w:r>
              <w:t xml:space="preserve">Case-1, </w:t>
            </w:r>
            <w:r>
              <w:rPr>
                <w:i/>
                <w:iCs/>
              </w:rPr>
              <w:t>CSI-ReportConfig</w:t>
            </w:r>
            <w:r>
              <w:t xml:space="preserve"> is used for the configuration of inference results reporting</w:t>
            </w:r>
          </w:p>
          <w:p w14:paraId="76E1EA8E" w14:textId="77777777" w:rsidR="001062B4" w:rsidRDefault="001062B4">
            <w:pPr>
              <w:pStyle w:val="ListParagraph"/>
              <w:numPr>
                <w:ilvl w:val="0"/>
                <w:numId w:val="28"/>
              </w:numPr>
              <w:rPr>
                <w:lang w:eastAsia="zh-CN"/>
              </w:rPr>
            </w:pPr>
            <w:r>
              <w:t xml:space="preserve">FFS on the details in the </w:t>
            </w:r>
            <w:r>
              <w:rPr>
                <w:i/>
                <w:iCs/>
              </w:rPr>
              <w:t>CSI-ReportConfig</w:t>
            </w:r>
            <w:r>
              <w:t>, at least considering:</w:t>
            </w:r>
          </w:p>
          <w:p w14:paraId="53F03A34" w14:textId="77777777" w:rsidR="001062B4" w:rsidRDefault="001062B4">
            <w:pPr>
              <w:pStyle w:val="ListParagraph"/>
              <w:widowControl w:val="0"/>
              <w:numPr>
                <w:ilvl w:val="1"/>
                <w:numId w:val="29"/>
              </w:numPr>
              <w:jc w:val="both"/>
              <w:rPr>
                <w:lang w:val="en-GB" w:eastAsia="x-none"/>
              </w:rPr>
            </w:pPr>
            <w:r>
              <w:t xml:space="preserve">Alt 1: one </w:t>
            </w:r>
            <w:r>
              <w:rPr>
                <w:i/>
                <w:iCs/>
              </w:rPr>
              <w:t>CSI-ResourceConfigId</w:t>
            </w:r>
            <w:r>
              <w:t xml:space="preserve"> is configured for Set B</w:t>
            </w:r>
          </w:p>
          <w:p w14:paraId="41F5B708" w14:textId="77777777" w:rsidR="001062B4" w:rsidRDefault="001062B4">
            <w:pPr>
              <w:pStyle w:val="ListParagraph"/>
              <w:widowControl w:val="0"/>
              <w:numPr>
                <w:ilvl w:val="2"/>
                <w:numId w:val="29"/>
              </w:numPr>
              <w:jc w:val="both"/>
            </w:pPr>
            <w:r>
              <w:rPr>
                <w:rFonts w:eastAsia="DengXian"/>
                <w:lang w:eastAsia="zh-CN"/>
              </w:rPr>
              <w:t>FFS: how UE can determine the information about set A</w:t>
            </w:r>
          </w:p>
          <w:p w14:paraId="0A7B7517" w14:textId="77777777" w:rsidR="001062B4" w:rsidRDefault="001062B4">
            <w:pPr>
              <w:pStyle w:val="ListParagraph"/>
              <w:widowControl w:val="0"/>
              <w:numPr>
                <w:ilvl w:val="1"/>
                <w:numId w:val="29"/>
              </w:numPr>
              <w:jc w:val="both"/>
            </w:pPr>
            <w:r>
              <w:t xml:space="preserve">Alt 2: one </w:t>
            </w:r>
            <w:r>
              <w:rPr>
                <w:i/>
                <w:iCs/>
              </w:rPr>
              <w:t>CSI-ResourceConfigId</w:t>
            </w:r>
            <w:r>
              <w:t xml:space="preserve"> is configured for both Set A and Set B</w:t>
            </w:r>
          </w:p>
          <w:p w14:paraId="3D47BC43" w14:textId="77777777" w:rsidR="001062B4" w:rsidRDefault="001062B4">
            <w:pPr>
              <w:pStyle w:val="ListParagraph"/>
              <w:widowControl w:val="0"/>
              <w:numPr>
                <w:ilvl w:val="2"/>
                <w:numId w:val="29"/>
              </w:numPr>
              <w:jc w:val="both"/>
              <w:rPr>
                <w:i/>
                <w:iCs/>
              </w:rPr>
            </w:pPr>
            <w:r>
              <w:rPr>
                <w:rFonts w:eastAsia="DengXian"/>
                <w:lang w:eastAsia="zh-CN"/>
              </w:rPr>
              <w:t xml:space="preserve">FFS: How to configure resource set(s) for </w:t>
            </w:r>
            <w:r>
              <w:t>Set A</w:t>
            </w:r>
            <w:r>
              <w:rPr>
                <w:rFonts w:eastAsia="DengXian"/>
                <w:lang w:eastAsia="zh-CN"/>
              </w:rPr>
              <w:t xml:space="preserve"> and</w:t>
            </w:r>
            <w:r>
              <w:t xml:space="preserve"> Set B </w:t>
            </w:r>
            <w:r>
              <w:rPr>
                <w:rFonts w:eastAsia="DengXian"/>
                <w:lang w:eastAsia="zh-CN"/>
              </w:rPr>
              <w:t>in</w:t>
            </w:r>
            <w:r>
              <w:t xml:space="preserve"> </w:t>
            </w:r>
            <w:r>
              <w:rPr>
                <w:i/>
                <w:iCs/>
              </w:rPr>
              <w:t>CSI-ResourceConfig</w:t>
            </w:r>
          </w:p>
          <w:p w14:paraId="040E2611" w14:textId="77777777" w:rsidR="001062B4" w:rsidRDefault="001062B4">
            <w:pPr>
              <w:pStyle w:val="ListParagraph"/>
              <w:widowControl w:val="0"/>
              <w:numPr>
                <w:ilvl w:val="1"/>
                <w:numId w:val="29"/>
              </w:numPr>
              <w:jc w:val="both"/>
            </w:pPr>
            <w:r>
              <w:t xml:space="preserve">Alt 3: two </w:t>
            </w:r>
            <w:r>
              <w:rPr>
                <w:i/>
                <w:iCs/>
              </w:rPr>
              <w:t>CSI-ResourceConfigId</w:t>
            </w:r>
            <w:r>
              <w:t xml:space="preserve"> s are configured for Set A and Set B separately</w:t>
            </w:r>
          </w:p>
          <w:p w14:paraId="2DD717D8" w14:textId="77777777" w:rsidR="001062B4" w:rsidRDefault="001062B4">
            <w:pPr>
              <w:pStyle w:val="ListParagraph"/>
              <w:widowControl w:val="0"/>
              <w:numPr>
                <w:ilvl w:val="1"/>
                <w:numId w:val="29"/>
              </w:numPr>
              <w:jc w:val="both"/>
              <w:rPr>
                <w:lang w:eastAsia="zh-CN"/>
              </w:rPr>
            </w:pPr>
            <w:r>
              <w:t xml:space="preserve">Alt </w:t>
            </w:r>
            <w:r>
              <w:rPr>
                <w:rFonts w:eastAsia="DengXian"/>
                <w:lang w:eastAsia="zh-CN"/>
              </w:rPr>
              <w:t>4</w:t>
            </w:r>
            <w:r>
              <w:t xml:space="preserve">: one </w:t>
            </w:r>
            <w:r>
              <w:rPr>
                <w:i/>
                <w:iCs/>
              </w:rPr>
              <w:t>CSI-ResourceConfigId</w:t>
            </w:r>
            <w:r>
              <w:t xml:space="preserve"> is configured for Set B, </w:t>
            </w:r>
            <w:r>
              <w:rPr>
                <w:rFonts w:eastAsia="DengXian"/>
                <w:lang w:eastAsia="zh-CN"/>
              </w:rPr>
              <w:t xml:space="preserve">Set A is configured using separate resource set(s) other than that represented by </w:t>
            </w:r>
            <w:r>
              <w:rPr>
                <w:i/>
                <w:iCs/>
              </w:rPr>
              <w:t>CSI-ResourceConfigId</w:t>
            </w:r>
            <w:r>
              <w:t xml:space="preserve"> </w:t>
            </w:r>
          </w:p>
          <w:p w14:paraId="2FBA7FC1" w14:textId="77777777" w:rsidR="001062B4" w:rsidRDefault="001062B4">
            <w:pPr>
              <w:pStyle w:val="ListParagraph"/>
              <w:widowControl w:val="0"/>
              <w:numPr>
                <w:ilvl w:val="2"/>
                <w:numId w:val="29"/>
              </w:numPr>
              <w:jc w:val="both"/>
              <w:rPr>
                <w:lang w:eastAsia="zh-CN"/>
              </w:rPr>
            </w:pPr>
            <w:r>
              <w:rPr>
                <w:rFonts w:eastAsia="DengXian"/>
                <w:lang w:eastAsia="zh-CN"/>
              </w:rPr>
              <w:t xml:space="preserve">FFS: how to configure/indicate separate resource set(s) for </w:t>
            </w:r>
            <w:r>
              <w:t>Set A</w:t>
            </w:r>
          </w:p>
          <w:p w14:paraId="20C3D121" w14:textId="77777777" w:rsidR="001062B4" w:rsidRDefault="001062B4">
            <w:pPr>
              <w:pStyle w:val="ListParagraph"/>
              <w:widowControl w:val="0"/>
              <w:numPr>
                <w:ilvl w:val="1"/>
                <w:numId w:val="30"/>
              </w:numPr>
              <w:jc w:val="both"/>
              <w:rPr>
                <w:lang w:eastAsia="zh-CN"/>
              </w:rPr>
            </w:pPr>
            <w:r>
              <w:t xml:space="preserve">Note: separate </w:t>
            </w:r>
            <w:r>
              <w:rPr>
                <w:i/>
                <w:iCs/>
              </w:rPr>
              <w:t xml:space="preserve">CSI-ReportConfig </w:t>
            </w:r>
            <w:r>
              <w:t>for Set A and Set B are not precluded.</w:t>
            </w:r>
          </w:p>
          <w:p w14:paraId="133A9371" w14:textId="77777777" w:rsidR="001062B4" w:rsidRDefault="001062B4">
            <w:pPr>
              <w:pStyle w:val="ListParagraph"/>
              <w:widowControl w:val="0"/>
              <w:numPr>
                <w:ilvl w:val="1"/>
                <w:numId w:val="30"/>
              </w:numPr>
              <w:jc w:val="both"/>
              <w:rPr>
                <w:lang w:eastAsia="zh-CN"/>
              </w:rPr>
            </w:pPr>
            <w:r>
              <w:t xml:space="preserve">Note: Not perform measurement for Set A and only perform measurement for Set B subject to the </w:t>
            </w:r>
            <w:r>
              <w:rPr>
                <w:i/>
                <w:iCs/>
              </w:rPr>
              <w:t>CSI-ReportConfig</w:t>
            </w:r>
          </w:p>
          <w:p w14:paraId="49370F39" w14:textId="77777777" w:rsidR="001062B4" w:rsidRDefault="001062B4">
            <w:pPr>
              <w:pStyle w:val="ListParagraph"/>
              <w:widowControl w:val="0"/>
              <w:numPr>
                <w:ilvl w:val="1"/>
                <w:numId w:val="29"/>
              </w:numPr>
              <w:jc w:val="both"/>
              <w:rPr>
                <w:lang w:eastAsia="x-none"/>
              </w:rPr>
            </w:pPr>
            <w:r>
              <w:lastRenderedPageBreak/>
              <w:t>FFS on the association between Set A and Set B with or without additional IE</w:t>
            </w:r>
          </w:p>
          <w:p w14:paraId="604FC7E2" w14:textId="77777777" w:rsidR="001062B4" w:rsidRDefault="001062B4">
            <w:pPr>
              <w:pStyle w:val="ListParagraph"/>
              <w:widowControl w:val="0"/>
              <w:numPr>
                <w:ilvl w:val="1"/>
                <w:numId w:val="29"/>
              </w:numPr>
              <w:jc w:val="both"/>
              <w:rPr>
                <w:lang w:eastAsia="zh-CN"/>
              </w:rPr>
            </w:pPr>
            <w:r>
              <w:t xml:space="preserve">Other necessary configuration are not precluded. </w:t>
            </w:r>
          </w:p>
          <w:p w14:paraId="6FB4228F" w14:textId="77777777" w:rsidR="001062B4" w:rsidRDefault="001062B4" w:rsidP="001062B4">
            <w:pPr>
              <w:rPr>
                <w:rFonts w:eastAsia="DengXian"/>
                <w:highlight w:val="green"/>
                <w:lang w:eastAsia="zh-CN"/>
              </w:rPr>
            </w:pPr>
            <w:r>
              <w:rPr>
                <w:rFonts w:eastAsia="DengXian"/>
                <w:highlight w:val="green"/>
                <w:lang w:eastAsia="zh-CN"/>
              </w:rPr>
              <w:t>Agreement</w:t>
            </w:r>
          </w:p>
          <w:p w14:paraId="6C9EB2A5" w14:textId="77777777" w:rsidR="001062B4" w:rsidRDefault="001062B4" w:rsidP="001062B4">
            <w:pPr>
              <w:rPr>
                <w:rFonts w:eastAsia="Batang"/>
              </w:rPr>
            </w:pPr>
            <w:r>
              <w:t xml:space="preserve">Further study, for the consistency of NW-side additional condition across training and inference for UE-sided model for BM-Case 1 and BM Case 2, </w:t>
            </w:r>
            <w:r>
              <w:rPr>
                <w:rFonts w:eastAsia="DengXian"/>
                <w:lang w:eastAsia="zh-CN"/>
              </w:rPr>
              <w:t>where</w:t>
            </w:r>
            <w:r>
              <w:t xml:space="preserve"> the NW-side additional condition </w:t>
            </w:r>
            <w:r>
              <w:rPr>
                <w:rFonts w:eastAsia="DengXian"/>
                <w:lang w:eastAsia="zh-CN"/>
              </w:rPr>
              <w:t xml:space="preserve">may at least </w:t>
            </w:r>
            <w:r>
              <w:t>impact UE assumption on beams of Set A/Set B:</w:t>
            </w:r>
          </w:p>
          <w:p w14:paraId="1F3856F5" w14:textId="77777777" w:rsidR="001062B4" w:rsidRDefault="001062B4">
            <w:pPr>
              <w:pStyle w:val="ListParagraph"/>
              <w:numPr>
                <w:ilvl w:val="0"/>
                <w:numId w:val="31"/>
              </w:numPr>
            </w:pPr>
            <w:r>
              <w:t>Opt1: Based on associated ID (</w:t>
            </w:r>
            <w:r>
              <w:rPr>
                <w:rFonts w:eastAsia="DengXian"/>
                <w:lang w:eastAsia="zh-CN"/>
              </w:rPr>
              <w:t>Referring to</w:t>
            </w:r>
            <w:r>
              <w:t xml:space="preserve"> AI 9.1.3.3)</w:t>
            </w:r>
          </w:p>
          <w:p w14:paraId="4F6CC7F3" w14:textId="77777777" w:rsidR="001062B4" w:rsidRDefault="001062B4">
            <w:pPr>
              <w:pStyle w:val="ListParagraph"/>
              <w:numPr>
                <w:ilvl w:val="1"/>
                <w:numId w:val="32"/>
              </w:numPr>
            </w:pPr>
            <w:r>
              <w:t>FFS on what can be assumed by UE with the same associated ID across training and inference</w:t>
            </w:r>
          </w:p>
          <w:p w14:paraId="1B3F920B" w14:textId="77777777" w:rsidR="001062B4" w:rsidRDefault="001062B4">
            <w:pPr>
              <w:pStyle w:val="ListParagraph"/>
              <w:numPr>
                <w:ilvl w:val="1"/>
                <w:numId w:val="32"/>
              </w:numPr>
            </w:pPr>
            <w:r>
              <w:t>FFS on how associated ID is introduced, e.g., within CSI framework, or outside of CSI framework</w:t>
            </w:r>
          </w:p>
          <w:p w14:paraId="70D25E86" w14:textId="77777777" w:rsidR="001062B4" w:rsidRDefault="001062B4">
            <w:pPr>
              <w:pStyle w:val="ListParagraph"/>
              <w:numPr>
                <w:ilvl w:val="0"/>
                <w:numId w:val="32"/>
              </w:numPr>
            </w:pPr>
            <w:r>
              <w:t>Opt 2: Performance monitoring based</w:t>
            </w:r>
          </w:p>
          <w:p w14:paraId="5181332A" w14:textId="77777777" w:rsidR="001062B4" w:rsidRDefault="001062B4">
            <w:pPr>
              <w:pStyle w:val="ListParagraph"/>
              <w:numPr>
                <w:ilvl w:val="1"/>
                <w:numId w:val="32"/>
              </w:numPr>
            </w:pPr>
            <w:r>
              <w:rPr>
                <w:rFonts w:eastAsia="DengXian"/>
                <w:lang w:eastAsia="zh-CN"/>
              </w:rPr>
              <w:t>FFS details</w:t>
            </w:r>
            <w:r>
              <w:t xml:space="preserve">  </w:t>
            </w:r>
          </w:p>
          <w:p w14:paraId="3A936949" w14:textId="571AD3C2" w:rsidR="0096292F" w:rsidRPr="001062B4" w:rsidRDefault="001062B4">
            <w:pPr>
              <w:pStyle w:val="ListParagraph"/>
              <w:numPr>
                <w:ilvl w:val="0"/>
                <w:numId w:val="32"/>
              </w:numPr>
            </w:pPr>
            <w:r>
              <w:t xml:space="preserve">Other options are not precluded. </w:t>
            </w:r>
          </w:p>
        </w:tc>
      </w:tr>
    </w:tbl>
    <w:p w14:paraId="7DB9BBBD" w14:textId="54485921" w:rsidR="0096292F" w:rsidRPr="00D31C65" w:rsidRDefault="008D5547" w:rsidP="0024151C">
      <w:pPr>
        <w:spacing w:before="100" w:beforeAutospacing="1" w:after="100" w:afterAutospacing="1"/>
        <w:jc w:val="both"/>
        <w:rPr>
          <w:color w:val="000000" w:themeColor="text1"/>
        </w:rPr>
      </w:pPr>
      <w:r w:rsidRPr="00D31C65">
        <w:rPr>
          <w:color w:val="000000" w:themeColor="text1"/>
        </w:rPr>
        <w:lastRenderedPageBreak/>
        <w:t xml:space="preserve">In this contribution we discuss the </w:t>
      </w:r>
      <w:r w:rsidR="00554C06">
        <w:rPr>
          <w:color w:val="000000" w:themeColor="text1"/>
        </w:rPr>
        <w:t xml:space="preserve">potential specification support </w:t>
      </w:r>
      <w:r w:rsidRPr="00D31C65">
        <w:rPr>
          <w:color w:val="000000" w:themeColor="text1"/>
        </w:rPr>
        <w:t xml:space="preserve">for </w:t>
      </w:r>
      <w:r w:rsidR="00554C06">
        <w:rPr>
          <w:color w:val="000000" w:themeColor="text1"/>
        </w:rPr>
        <w:t xml:space="preserve">facilitating AI/ML-based </w:t>
      </w:r>
      <w:r w:rsidRPr="00D31C65">
        <w:rPr>
          <w:color w:val="000000" w:themeColor="text1"/>
        </w:rPr>
        <w:t>beam management</w:t>
      </w:r>
      <w:r w:rsidR="00AB5999">
        <w:rPr>
          <w:color w:val="000000" w:themeColor="text1"/>
        </w:rPr>
        <w:t>.</w:t>
      </w:r>
    </w:p>
    <w:p w14:paraId="0CFD9C44" w14:textId="4075A573" w:rsidR="004A39AD" w:rsidRPr="00EC4D10" w:rsidRDefault="004A39AD" w:rsidP="00EC4D10">
      <w:pPr>
        <w:pStyle w:val="Heading1"/>
        <w:numPr>
          <w:ilvl w:val="0"/>
          <w:numId w:val="1"/>
        </w:numPr>
        <w:rPr>
          <w:rFonts w:ascii="Times New Roman" w:eastAsia="MS Mincho" w:hAnsi="Times New Roman"/>
          <w:b/>
          <w:sz w:val="32"/>
          <w:szCs w:val="32"/>
          <w:lang w:val="en-US"/>
        </w:rPr>
      </w:pPr>
      <w:r w:rsidRPr="00D31C65">
        <w:rPr>
          <w:rFonts w:ascii="Times New Roman" w:eastAsia="MS Mincho" w:hAnsi="Times New Roman"/>
          <w:b/>
          <w:sz w:val="32"/>
          <w:szCs w:val="32"/>
          <w:lang w:val="en-US"/>
        </w:rPr>
        <w:t>Discussi</w:t>
      </w:r>
      <w:r w:rsidR="00183C5E" w:rsidRPr="00D31C65">
        <w:rPr>
          <w:rFonts w:ascii="Times New Roman" w:eastAsia="MS Mincho" w:hAnsi="Times New Roman"/>
          <w:b/>
          <w:sz w:val="32"/>
          <w:szCs w:val="32"/>
          <w:lang w:val="en-US"/>
        </w:rPr>
        <w:t>on</w:t>
      </w:r>
      <w:r w:rsidRPr="00EC4D10">
        <w:t xml:space="preserve"> </w:t>
      </w:r>
    </w:p>
    <w:p w14:paraId="2C77506A" w14:textId="28174507" w:rsidR="004259E8" w:rsidRPr="00A839A2" w:rsidRDefault="004259E8">
      <w:pPr>
        <w:pStyle w:val="Heading2"/>
        <w:numPr>
          <w:ilvl w:val="1"/>
          <w:numId w:val="17"/>
        </w:numPr>
        <w:rPr>
          <w:rFonts w:ascii="Times New Roman" w:hAnsi="Times New Roman"/>
          <w:sz w:val="28"/>
          <w:szCs w:val="28"/>
        </w:rPr>
      </w:pPr>
      <w:r>
        <w:rPr>
          <w:rFonts w:ascii="Times New Roman" w:hAnsi="Times New Roman"/>
          <w:sz w:val="28"/>
          <w:szCs w:val="28"/>
        </w:rPr>
        <w:t>Model inference</w:t>
      </w:r>
    </w:p>
    <w:p w14:paraId="7854B39E" w14:textId="77777777" w:rsidR="004259E8" w:rsidRDefault="004259E8">
      <w:pPr>
        <w:pStyle w:val="Heading3"/>
        <w:numPr>
          <w:ilvl w:val="2"/>
          <w:numId w:val="17"/>
        </w:numPr>
        <w:rPr>
          <w:rFonts w:ascii="Times New Roman" w:hAnsi="Times New Roman"/>
          <w:sz w:val="24"/>
          <w:szCs w:val="24"/>
        </w:rPr>
      </w:pPr>
      <w:r>
        <w:rPr>
          <w:rFonts w:ascii="Times New Roman" w:hAnsi="Times New Roman"/>
          <w:sz w:val="24"/>
          <w:szCs w:val="24"/>
        </w:rPr>
        <w:t>NW-side model</w:t>
      </w:r>
    </w:p>
    <w:p w14:paraId="24FD915F" w14:textId="0510C9AD" w:rsidR="004259E8" w:rsidRDefault="004259E8">
      <w:pPr>
        <w:pStyle w:val="Heading4"/>
        <w:numPr>
          <w:ilvl w:val="3"/>
          <w:numId w:val="17"/>
        </w:numPr>
        <w:tabs>
          <w:tab w:val="num" w:pos="2880"/>
        </w:tabs>
        <w:ind w:left="1224" w:hanging="1224"/>
        <w:rPr>
          <w:rFonts w:ascii="Times New Roman" w:hAnsi="Times New Roman"/>
          <w:sz w:val="28"/>
          <w:szCs w:val="28"/>
        </w:rPr>
      </w:pPr>
      <w:bookmarkStart w:id="3" w:name="_Ref163224445"/>
      <w:r>
        <w:rPr>
          <w:rFonts w:ascii="Times New Roman" w:eastAsia="SimSun" w:hAnsi="Times New Roman"/>
          <w:szCs w:val="24"/>
          <w:lang w:val="en-US" w:eastAsia="zh-CN"/>
        </w:rPr>
        <w:t>Report and Resource Configuration</w:t>
      </w:r>
      <w:r w:rsidR="0070233B">
        <w:rPr>
          <w:rFonts w:ascii="Times New Roman" w:eastAsia="SimSun" w:hAnsi="Times New Roman"/>
          <w:szCs w:val="24"/>
          <w:lang w:val="en-US" w:eastAsia="zh-CN"/>
        </w:rPr>
        <w:t>s</w:t>
      </w:r>
      <w:bookmarkEnd w:id="3"/>
      <w:r>
        <w:rPr>
          <w:rFonts w:ascii="Times New Roman" w:hAnsi="Times New Roman"/>
          <w:sz w:val="28"/>
          <w:szCs w:val="28"/>
        </w:rPr>
        <w:t xml:space="preserve"> </w:t>
      </w:r>
    </w:p>
    <w:p w14:paraId="0D8598CC" w14:textId="6131C042" w:rsidR="00456F77" w:rsidRDefault="00456F77" w:rsidP="00456F77">
      <w:pPr>
        <w:tabs>
          <w:tab w:val="left" w:pos="656"/>
        </w:tabs>
        <w:jc w:val="center"/>
        <w:rPr>
          <w:bCs/>
          <w:iCs/>
          <w:lang w:eastAsia="zh-CN"/>
        </w:rPr>
      </w:pPr>
      <w:r>
        <w:rPr>
          <w:bCs/>
          <w:iCs/>
          <w:noProof/>
          <w:lang w:eastAsia="zh-CN"/>
        </w:rPr>
        <w:drawing>
          <wp:inline distT="0" distB="0" distL="0" distR="0" wp14:anchorId="228908FF" wp14:editId="543274DE">
            <wp:extent cx="2194560" cy="19681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7137" cy="1979467"/>
                    </a:xfrm>
                    <a:prstGeom prst="rect">
                      <a:avLst/>
                    </a:prstGeom>
                    <a:noFill/>
                  </pic:spPr>
                </pic:pic>
              </a:graphicData>
            </a:graphic>
          </wp:inline>
        </w:drawing>
      </w:r>
    </w:p>
    <w:p w14:paraId="18C2D3B1" w14:textId="0F652090" w:rsidR="00456F77" w:rsidRPr="00A839A2" w:rsidRDefault="00456F77" w:rsidP="00A839A2">
      <w:pPr>
        <w:jc w:val="center"/>
        <w:rPr>
          <w:lang w:eastAsia="zh-TW"/>
        </w:rPr>
      </w:pPr>
      <w:bookmarkStart w:id="4" w:name="_Ref163134900"/>
      <w:r>
        <w:rPr>
          <w:b/>
          <w:iCs/>
          <w:lang w:eastAsia="zh-CN"/>
        </w:rPr>
        <w:t xml:space="preserve">Figure </w:t>
      </w:r>
      <w:r>
        <w:fldChar w:fldCharType="begin"/>
      </w:r>
      <w:r>
        <w:rPr>
          <w:b/>
          <w:iCs/>
          <w:lang w:eastAsia="zh-CN"/>
        </w:rPr>
        <w:instrText xml:space="preserve"> SEQ Figure \* ARABIC </w:instrText>
      </w:r>
      <w:r>
        <w:fldChar w:fldCharType="separate"/>
      </w:r>
      <w:r w:rsidR="005D4D3E">
        <w:rPr>
          <w:b/>
          <w:iCs/>
          <w:noProof/>
          <w:lang w:eastAsia="zh-CN"/>
        </w:rPr>
        <w:t>1</w:t>
      </w:r>
      <w:r>
        <w:fldChar w:fldCharType="end"/>
      </w:r>
      <w:bookmarkEnd w:id="4"/>
      <w:r>
        <w:rPr>
          <w:b/>
          <w:iCs/>
          <w:lang w:eastAsia="zh-CN"/>
        </w:rPr>
        <w:t>: The mechanism for NW side model inference.</w:t>
      </w:r>
    </w:p>
    <w:p w14:paraId="2EBEAB00" w14:textId="6F10DA3E" w:rsidR="004259E8" w:rsidRPr="008B46E3" w:rsidRDefault="00456F77" w:rsidP="00A839A2">
      <w:pPr>
        <w:tabs>
          <w:tab w:val="left" w:pos="656"/>
        </w:tabs>
        <w:spacing w:after="0"/>
        <w:jc w:val="both"/>
        <w:rPr>
          <w:bCs/>
          <w:iCs/>
          <w:lang w:eastAsia="zh-CN"/>
        </w:rPr>
      </w:pPr>
      <w:r w:rsidRPr="00456F77">
        <w:rPr>
          <w:bCs/>
          <w:iCs/>
          <w:lang w:eastAsia="zh-CN"/>
        </w:rPr>
        <w:fldChar w:fldCharType="begin"/>
      </w:r>
      <w:r w:rsidRPr="00456F77">
        <w:rPr>
          <w:bCs/>
          <w:iCs/>
          <w:lang w:eastAsia="zh-CN"/>
        </w:rPr>
        <w:instrText xml:space="preserve"> REF _Ref163134900 \h  \* MERGEFORMAT </w:instrText>
      </w:r>
      <w:r w:rsidRPr="00456F77">
        <w:rPr>
          <w:bCs/>
          <w:iCs/>
          <w:lang w:eastAsia="zh-CN"/>
        </w:rPr>
      </w:r>
      <w:r w:rsidRPr="00456F77">
        <w:rPr>
          <w:bCs/>
          <w:iCs/>
          <w:lang w:eastAsia="zh-CN"/>
        </w:rPr>
        <w:fldChar w:fldCharType="separate"/>
      </w:r>
      <w:r w:rsidR="005D4D3E" w:rsidRPr="005D4D3E">
        <w:rPr>
          <w:bCs/>
          <w:iCs/>
          <w:lang w:eastAsia="zh-CN"/>
        </w:rPr>
        <w:t xml:space="preserve">Figure </w:t>
      </w:r>
      <w:r w:rsidR="005D4D3E" w:rsidRPr="005D4D3E">
        <w:rPr>
          <w:bCs/>
          <w:iCs/>
          <w:noProof/>
          <w:lang w:eastAsia="zh-CN"/>
        </w:rPr>
        <w:t>1</w:t>
      </w:r>
      <w:r w:rsidRPr="00456F77">
        <w:rPr>
          <w:bCs/>
          <w:iCs/>
          <w:lang w:eastAsia="zh-CN"/>
        </w:rPr>
        <w:fldChar w:fldCharType="end"/>
      </w:r>
      <w:r>
        <w:rPr>
          <w:bCs/>
          <w:iCs/>
          <w:lang w:eastAsia="zh-CN"/>
        </w:rPr>
        <w:t xml:space="preserve"> shows the mechanism </w:t>
      </w:r>
      <w:r w:rsidR="0070233B">
        <w:rPr>
          <w:bCs/>
          <w:iCs/>
          <w:lang w:eastAsia="zh-CN"/>
        </w:rPr>
        <w:t>of NW side model inference based on</w:t>
      </w:r>
      <w:r>
        <w:rPr>
          <w:bCs/>
          <w:iCs/>
          <w:lang w:eastAsia="zh-CN"/>
        </w:rPr>
        <w:t xml:space="preserve"> our understanding. At first, NW configures Set B RS resources for UE to measure at multiple time instances. </w:t>
      </w:r>
      <w:r w:rsidR="00272439">
        <w:rPr>
          <w:bCs/>
          <w:iCs/>
          <w:lang w:eastAsia="zh-CN"/>
        </w:rPr>
        <w:t xml:space="preserve">UE then collects and transits all the Set B measurement to NW, where NW performs model inference to the predict best beam(s) for </w:t>
      </w:r>
      <w:r w:rsidR="0070233B">
        <w:rPr>
          <w:bCs/>
          <w:iCs/>
          <w:lang w:eastAsia="zh-CN"/>
        </w:rPr>
        <w:t xml:space="preserve">one or </w:t>
      </w:r>
      <w:r w:rsidR="00272439">
        <w:rPr>
          <w:bCs/>
          <w:iCs/>
          <w:lang w:eastAsia="zh-CN"/>
        </w:rPr>
        <w:t>multiple future time slots</w:t>
      </w:r>
      <w:r w:rsidR="008B46E3">
        <w:rPr>
          <w:bCs/>
          <w:iCs/>
          <w:lang w:eastAsia="zh-CN"/>
        </w:rPr>
        <w:t xml:space="preserve">. </w:t>
      </w:r>
      <w:r w:rsidR="0070233B">
        <w:rPr>
          <w:bCs/>
          <w:iCs/>
          <w:lang w:eastAsia="zh-CN"/>
        </w:rPr>
        <w:t>For BM Case2, the time instances for Set B measurement constitute the observation window. On the other hand, if Set B &lt; Set A, and these time instances are closed enough, this mechanism can be used for BM Case1 as well. Similarly, t</w:t>
      </w:r>
      <w:r w:rsidR="008B46E3">
        <w:rPr>
          <w:bCs/>
          <w:iCs/>
          <w:lang w:eastAsia="zh-CN"/>
        </w:rPr>
        <w:t>he future time slots constitute the prediction window for BM Case2.</w:t>
      </w:r>
      <w:r w:rsidR="0070233B">
        <w:rPr>
          <w:bCs/>
          <w:iCs/>
          <w:lang w:eastAsia="zh-CN"/>
        </w:rPr>
        <w:t xml:space="preserve"> </w:t>
      </w:r>
      <w:r w:rsidR="0070233B">
        <w:rPr>
          <w:bCs/>
          <w:iCs/>
          <w:lang w:eastAsia="zh-CN"/>
        </w:rPr>
        <w:lastRenderedPageBreak/>
        <w:t>For BM Case1, there will only be one future time slot for prediction.</w:t>
      </w:r>
      <w:r w:rsidR="008B46E3">
        <w:rPr>
          <w:bCs/>
          <w:iCs/>
          <w:lang w:eastAsia="zh-CN"/>
        </w:rPr>
        <w:t xml:space="preserve"> For each future time slot, NW may perform beam indication and/or configure a P2 and P3 procedure depending on the model output design. For example, if model output is Top-K (K&gt;1) best beams for each future time slot, before beam indication, NW may configure a P2 procedure for UE to report which beams among the Top-K best beams have the best L1-RSRP measurements. Based on the mechanism shown in </w:t>
      </w:r>
      <w:r w:rsidR="008B46E3">
        <w:rPr>
          <w:bCs/>
          <w:iCs/>
          <w:lang w:eastAsia="zh-CN"/>
        </w:rPr>
        <w:fldChar w:fldCharType="begin"/>
      </w:r>
      <w:r w:rsidR="008B46E3">
        <w:rPr>
          <w:bCs/>
          <w:iCs/>
          <w:lang w:eastAsia="zh-CN"/>
        </w:rPr>
        <w:instrText xml:space="preserve"> REF _Ref163134900 \h  \* MERGEFORMAT </w:instrText>
      </w:r>
      <w:r w:rsidR="008B46E3">
        <w:rPr>
          <w:bCs/>
          <w:iCs/>
          <w:lang w:eastAsia="zh-CN"/>
        </w:rPr>
      </w:r>
      <w:r w:rsidR="008B46E3">
        <w:rPr>
          <w:bCs/>
          <w:iCs/>
          <w:lang w:eastAsia="zh-CN"/>
        </w:rPr>
        <w:fldChar w:fldCharType="separate"/>
      </w:r>
      <w:r w:rsidR="005D4D3E" w:rsidRPr="005D4D3E">
        <w:rPr>
          <w:bCs/>
          <w:iCs/>
          <w:lang w:eastAsia="zh-CN"/>
        </w:rPr>
        <w:t xml:space="preserve">Figure </w:t>
      </w:r>
      <w:r w:rsidR="005D4D3E" w:rsidRPr="005D4D3E">
        <w:rPr>
          <w:bCs/>
          <w:iCs/>
          <w:noProof/>
          <w:lang w:eastAsia="zh-CN"/>
        </w:rPr>
        <w:t>1</w:t>
      </w:r>
      <w:r w:rsidR="008B46E3">
        <w:rPr>
          <w:bCs/>
          <w:iCs/>
          <w:lang w:eastAsia="zh-CN"/>
        </w:rPr>
        <w:fldChar w:fldCharType="end"/>
      </w:r>
      <w:r w:rsidR="008B46E3">
        <w:rPr>
          <w:bCs/>
          <w:iCs/>
          <w:lang w:eastAsia="zh-CN"/>
        </w:rPr>
        <w:t>, below are the possible report and resource configurations based on the current CSI report and resource framework.</w:t>
      </w:r>
    </w:p>
    <w:p w14:paraId="77F4B8F9" w14:textId="7D8EFA0F" w:rsidR="004259E8" w:rsidRDefault="008B46E3">
      <w:pPr>
        <w:pStyle w:val="ListParagraph"/>
        <w:numPr>
          <w:ilvl w:val="0"/>
          <w:numId w:val="23"/>
        </w:numPr>
        <w:tabs>
          <w:tab w:val="left" w:pos="656"/>
        </w:tabs>
        <w:jc w:val="both"/>
        <w:rPr>
          <w:lang w:val="en-GB"/>
        </w:rPr>
      </w:pPr>
      <w:r>
        <w:rPr>
          <w:lang w:val="en-GB"/>
        </w:rPr>
        <w:t>Periodic Set B resources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1"/>
        <w:gridCol w:w="4710"/>
      </w:tblGrid>
      <w:tr w:rsidR="00A839A2" w14:paraId="3507F1FC" w14:textId="77777777" w:rsidTr="00A22D02">
        <w:tc>
          <w:tcPr>
            <w:tcW w:w="4815" w:type="dxa"/>
          </w:tcPr>
          <w:p w14:paraId="499877D8" w14:textId="77777777" w:rsidR="00A22D02" w:rsidRDefault="00A22D02" w:rsidP="00A839A2">
            <w:pPr>
              <w:tabs>
                <w:tab w:val="left" w:pos="656"/>
              </w:tabs>
              <w:spacing w:after="0"/>
              <w:jc w:val="both"/>
              <w:rPr>
                <w:lang w:val="en-GB"/>
              </w:rPr>
            </w:pPr>
            <w:r>
              <w:rPr>
                <w:noProof/>
                <w:lang w:val="en-GB"/>
              </w:rPr>
              <w:drawing>
                <wp:inline distT="0" distB="0" distL="0" distR="0" wp14:anchorId="571D9244" wp14:editId="5F94035A">
                  <wp:extent cx="2994167" cy="23716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6775" cy="2397510"/>
                          </a:xfrm>
                          <a:prstGeom prst="rect">
                            <a:avLst/>
                          </a:prstGeom>
                          <a:noFill/>
                        </pic:spPr>
                      </pic:pic>
                    </a:graphicData>
                  </a:graphic>
                </wp:inline>
              </w:drawing>
            </w:r>
          </w:p>
          <w:p w14:paraId="7DD90668" w14:textId="695AD169" w:rsidR="00A22D02" w:rsidRPr="00A22D02" w:rsidRDefault="00A22D02" w:rsidP="00A839A2">
            <w:pPr>
              <w:tabs>
                <w:tab w:val="left" w:pos="656"/>
              </w:tabs>
              <w:spacing w:after="0"/>
              <w:jc w:val="center"/>
              <w:rPr>
                <w:b/>
                <w:bCs/>
                <w:lang w:val="en-GB"/>
              </w:rPr>
            </w:pPr>
            <w:r w:rsidRPr="00A22D02">
              <w:rPr>
                <w:b/>
                <w:bCs/>
                <w:lang w:val="en-GB"/>
              </w:rPr>
              <w:t>(a)</w:t>
            </w:r>
          </w:p>
        </w:tc>
        <w:tc>
          <w:tcPr>
            <w:tcW w:w="4816" w:type="dxa"/>
          </w:tcPr>
          <w:p w14:paraId="4AF1D864" w14:textId="6ACE1C6F" w:rsidR="00A22D02" w:rsidRDefault="00B575CC" w:rsidP="00A839A2">
            <w:pPr>
              <w:tabs>
                <w:tab w:val="left" w:pos="656"/>
              </w:tabs>
              <w:spacing w:after="0"/>
              <w:jc w:val="both"/>
              <w:rPr>
                <w:lang w:val="en-GB"/>
              </w:rPr>
            </w:pPr>
            <w:r>
              <w:rPr>
                <w:noProof/>
                <w:lang w:val="en-GB"/>
              </w:rPr>
              <w:drawing>
                <wp:inline distT="0" distB="0" distL="0" distR="0" wp14:anchorId="5FB9B96F" wp14:editId="01D78735">
                  <wp:extent cx="2264898" cy="242413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1523" cy="2441931"/>
                          </a:xfrm>
                          <a:prstGeom prst="rect">
                            <a:avLst/>
                          </a:prstGeom>
                          <a:noFill/>
                        </pic:spPr>
                      </pic:pic>
                    </a:graphicData>
                  </a:graphic>
                </wp:inline>
              </w:drawing>
            </w:r>
          </w:p>
          <w:p w14:paraId="09D7C0B1" w14:textId="41D21D9D" w:rsidR="00A22D02" w:rsidRPr="00A22D02" w:rsidRDefault="00A22D02" w:rsidP="00A839A2">
            <w:pPr>
              <w:tabs>
                <w:tab w:val="left" w:pos="656"/>
              </w:tabs>
              <w:spacing w:after="0"/>
              <w:jc w:val="center"/>
              <w:rPr>
                <w:b/>
                <w:bCs/>
                <w:lang w:val="en-GB"/>
              </w:rPr>
            </w:pPr>
            <w:r w:rsidRPr="00A22D02">
              <w:rPr>
                <w:b/>
                <w:bCs/>
                <w:lang w:val="en-GB"/>
              </w:rPr>
              <w:t>(b)</w:t>
            </w:r>
          </w:p>
        </w:tc>
      </w:tr>
      <w:tr w:rsidR="00A22D02" w14:paraId="767CFF65" w14:textId="77777777" w:rsidTr="00D11057">
        <w:tc>
          <w:tcPr>
            <w:tcW w:w="9631" w:type="dxa"/>
            <w:gridSpan w:val="2"/>
          </w:tcPr>
          <w:p w14:paraId="4E5D907E" w14:textId="5742ACDA" w:rsidR="00A22D02" w:rsidRPr="00A22D02" w:rsidRDefault="00A22D02" w:rsidP="00A839A2">
            <w:pPr>
              <w:spacing w:after="0"/>
              <w:jc w:val="center"/>
              <w:rPr>
                <w:lang w:eastAsia="zh-TW"/>
              </w:rPr>
            </w:pPr>
            <w:bookmarkStart w:id="5" w:name="_Ref163148585"/>
            <w:r>
              <w:rPr>
                <w:b/>
                <w:iCs/>
                <w:lang w:eastAsia="zh-CN"/>
              </w:rPr>
              <w:t xml:space="preserve">Figure </w:t>
            </w:r>
            <w:r>
              <w:fldChar w:fldCharType="begin"/>
            </w:r>
            <w:r>
              <w:rPr>
                <w:b/>
                <w:iCs/>
                <w:lang w:eastAsia="zh-CN"/>
              </w:rPr>
              <w:instrText xml:space="preserve"> SEQ Figure \* ARABIC </w:instrText>
            </w:r>
            <w:r>
              <w:fldChar w:fldCharType="separate"/>
            </w:r>
            <w:r w:rsidR="005D4D3E">
              <w:rPr>
                <w:b/>
                <w:iCs/>
                <w:noProof/>
                <w:lang w:eastAsia="zh-CN"/>
              </w:rPr>
              <w:t>2</w:t>
            </w:r>
            <w:r>
              <w:fldChar w:fldCharType="end"/>
            </w:r>
            <w:bookmarkEnd w:id="5"/>
            <w:r>
              <w:rPr>
                <w:b/>
                <w:iCs/>
                <w:lang w:eastAsia="zh-CN"/>
              </w:rPr>
              <w:t xml:space="preserve">: </w:t>
            </w:r>
            <w:r w:rsidR="009E7664">
              <w:rPr>
                <w:b/>
                <w:iCs/>
                <w:lang w:eastAsia="zh-CN"/>
              </w:rPr>
              <w:t xml:space="preserve">Examples of report </w:t>
            </w:r>
            <w:r>
              <w:rPr>
                <w:b/>
                <w:iCs/>
                <w:lang w:eastAsia="zh-CN"/>
              </w:rPr>
              <w:t>configurations with p</w:t>
            </w:r>
            <w:r w:rsidRPr="00A22D02">
              <w:rPr>
                <w:b/>
                <w:iCs/>
                <w:lang w:eastAsia="zh-CN"/>
              </w:rPr>
              <w:t xml:space="preserve">eriodic Set B </w:t>
            </w:r>
            <w:r>
              <w:rPr>
                <w:b/>
                <w:iCs/>
                <w:lang w:eastAsia="zh-CN"/>
              </w:rPr>
              <w:t xml:space="preserve">RS </w:t>
            </w:r>
            <w:r w:rsidRPr="00A22D02">
              <w:rPr>
                <w:b/>
                <w:iCs/>
                <w:lang w:eastAsia="zh-CN"/>
              </w:rPr>
              <w:t>resources</w:t>
            </w:r>
            <w:r>
              <w:rPr>
                <w:b/>
                <w:iCs/>
                <w:lang w:eastAsia="zh-CN"/>
              </w:rPr>
              <w:t>, with (a) periodic report</w:t>
            </w:r>
            <w:r w:rsidR="00A839A2">
              <w:rPr>
                <w:b/>
                <w:iCs/>
                <w:lang w:eastAsia="zh-CN"/>
              </w:rPr>
              <w:t>,</w:t>
            </w:r>
            <w:r>
              <w:rPr>
                <w:b/>
                <w:iCs/>
                <w:lang w:eastAsia="zh-CN"/>
              </w:rPr>
              <w:t xml:space="preserve"> (b) aperiodic report.</w:t>
            </w:r>
          </w:p>
        </w:tc>
      </w:tr>
    </w:tbl>
    <w:p w14:paraId="711C0C1B" w14:textId="40FE38A2" w:rsidR="00A22D02" w:rsidRDefault="007F74DD" w:rsidP="00A22D02">
      <w:pPr>
        <w:tabs>
          <w:tab w:val="left" w:pos="656"/>
        </w:tabs>
        <w:jc w:val="both"/>
        <w:rPr>
          <w:lang w:val="en-GB"/>
        </w:rPr>
      </w:pPr>
      <w:r w:rsidRPr="007F74DD">
        <w:rPr>
          <w:lang w:val="en-GB"/>
        </w:rPr>
        <w:fldChar w:fldCharType="begin"/>
      </w:r>
      <w:r w:rsidRPr="007F74DD">
        <w:rPr>
          <w:lang w:val="en-GB"/>
        </w:rPr>
        <w:instrText xml:space="preserve"> REF _Ref163148585 \h  \* MERGEFORMAT </w:instrText>
      </w:r>
      <w:r w:rsidRPr="007F74DD">
        <w:rPr>
          <w:lang w:val="en-GB"/>
        </w:rPr>
      </w:r>
      <w:r w:rsidRPr="007F74DD">
        <w:rPr>
          <w:lang w:val="en-GB"/>
        </w:rPr>
        <w:fldChar w:fldCharType="separate"/>
      </w:r>
      <w:r w:rsidR="005D4D3E" w:rsidRPr="005D4D3E">
        <w:rPr>
          <w:iCs/>
          <w:lang w:eastAsia="zh-CN"/>
        </w:rPr>
        <w:t xml:space="preserve">Figure </w:t>
      </w:r>
      <w:r w:rsidR="005D4D3E" w:rsidRPr="005D4D3E">
        <w:rPr>
          <w:iCs/>
          <w:noProof/>
          <w:lang w:eastAsia="zh-CN"/>
        </w:rPr>
        <w:t>2</w:t>
      </w:r>
      <w:r w:rsidRPr="007F74DD">
        <w:rPr>
          <w:lang w:val="en-GB"/>
        </w:rPr>
        <w:fldChar w:fldCharType="end"/>
      </w:r>
      <w:r w:rsidRPr="007F74DD">
        <w:rPr>
          <w:lang w:val="en-GB"/>
        </w:rPr>
        <w:t xml:space="preserve"> pres</w:t>
      </w:r>
      <w:r>
        <w:rPr>
          <w:lang w:val="en-GB"/>
        </w:rPr>
        <w:t xml:space="preserve">ents two examples of report configuration when Set B RS resources are configured as periodic RS resources, which is shown in green arrows. These examples assume that the observation window includes three time instances of Set B transmission and the prediction window includes two time instances. Once the periodic Set B RS resources are configured, UE can keep measuring the L1-RSRP for Set B. To enable a periodic NW-side model inference for beam management, NW can configure a periodic report, as </w:t>
      </w:r>
      <w:r>
        <w:rPr>
          <w:lang w:val="en-GB"/>
        </w:rPr>
        <w:fldChar w:fldCharType="begin"/>
      </w:r>
      <w:r>
        <w:rPr>
          <w:lang w:val="en-GB"/>
        </w:rPr>
        <w:instrText xml:space="preserve"> REF _Ref163148585 \h  \* MERGEFORMAT </w:instrText>
      </w:r>
      <w:r>
        <w:rPr>
          <w:lang w:val="en-GB"/>
        </w:rPr>
      </w:r>
      <w:r>
        <w:rPr>
          <w:lang w:val="en-GB"/>
        </w:rPr>
        <w:fldChar w:fldCharType="separate"/>
      </w:r>
      <w:r w:rsidR="005D4D3E" w:rsidRPr="005D4D3E">
        <w:rPr>
          <w:iCs/>
          <w:lang w:eastAsia="zh-CN"/>
        </w:rPr>
        <w:t xml:space="preserve">Figure </w:t>
      </w:r>
      <w:r w:rsidR="005D4D3E" w:rsidRPr="005D4D3E">
        <w:rPr>
          <w:iCs/>
          <w:noProof/>
          <w:lang w:eastAsia="zh-CN"/>
        </w:rPr>
        <w:t>2</w:t>
      </w:r>
      <w:r>
        <w:rPr>
          <w:lang w:val="en-GB"/>
        </w:rPr>
        <w:fldChar w:fldCharType="end"/>
      </w:r>
      <w:r>
        <w:rPr>
          <w:lang w:val="en-GB"/>
        </w:rPr>
        <w:t xml:space="preserve">(a) shows. </w:t>
      </w:r>
      <w:r w:rsidR="000927C9">
        <w:rPr>
          <w:lang w:val="en-GB"/>
        </w:rPr>
        <w:t xml:space="preserve">In </w:t>
      </w:r>
      <w:r w:rsidR="000927C9">
        <w:rPr>
          <w:lang w:val="en-GB"/>
        </w:rPr>
        <w:fldChar w:fldCharType="begin"/>
      </w:r>
      <w:r w:rsidR="000927C9">
        <w:rPr>
          <w:lang w:val="en-GB"/>
        </w:rPr>
        <w:instrText xml:space="preserve"> REF _Ref163148585 \h  \* MERGEFORMAT </w:instrText>
      </w:r>
      <w:r w:rsidR="000927C9">
        <w:rPr>
          <w:lang w:val="en-GB"/>
        </w:rPr>
      </w:r>
      <w:r w:rsidR="000927C9">
        <w:rPr>
          <w:lang w:val="en-GB"/>
        </w:rPr>
        <w:fldChar w:fldCharType="separate"/>
      </w:r>
      <w:r w:rsidR="005D4D3E" w:rsidRPr="005D4D3E">
        <w:rPr>
          <w:iCs/>
          <w:lang w:eastAsia="zh-CN"/>
        </w:rPr>
        <w:t xml:space="preserve">Figure </w:t>
      </w:r>
      <w:r w:rsidR="005D4D3E" w:rsidRPr="005D4D3E">
        <w:rPr>
          <w:iCs/>
          <w:noProof/>
          <w:lang w:eastAsia="zh-CN"/>
        </w:rPr>
        <w:t>2</w:t>
      </w:r>
      <w:r w:rsidR="000927C9">
        <w:rPr>
          <w:lang w:val="en-GB"/>
        </w:rPr>
        <w:fldChar w:fldCharType="end"/>
      </w:r>
      <w:r w:rsidR="000927C9">
        <w:rPr>
          <w:lang w:val="en-GB"/>
        </w:rPr>
        <w:t xml:space="preserve">(a), the orange dash lines show the time when each periodic report is reported, which can be configured by the periodicity and offset of the report configuration. </w:t>
      </w:r>
      <w:r w:rsidR="008454FE">
        <w:rPr>
          <w:lang w:val="en-GB"/>
        </w:rPr>
        <w:t>NW can configure the offset of the report so that the measurement can be reported between the last Set B RS resources transmitted for measurement and the first time instance of prediction, i.e. T</w:t>
      </w:r>
      <w:r w:rsidR="008454FE" w:rsidRPr="008454FE">
        <w:rPr>
          <w:vertAlign w:val="subscript"/>
          <w:lang w:val="en-GB"/>
        </w:rPr>
        <w:t>1</w:t>
      </w:r>
      <w:r w:rsidR="008454FE">
        <w:rPr>
          <w:lang w:val="en-GB"/>
        </w:rPr>
        <w:t xml:space="preserve">, for the current model inference instance. Since Set B is periodic, UE can determine how many periods of Set B measurement are required for reporting from the periodicity and offset of the report, as well as the periodicity of Set B in the observation window and prediction time instances in the prediction window. Alternatively, NW can configure the value of how many periods of Set B measurement are required for reporting in the report configuration too. </w:t>
      </w:r>
    </w:p>
    <w:p w14:paraId="4A04A535" w14:textId="5643F55D" w:rsidR="008454FE" w:rsidRDefault="008454FE" w:rsidP="00A22D02">
      <w:pPr>
        <w:tabs>
          <w:tab w:val="left" w:pos="656"/>
        </w:tabs>
        <w:jc w:val="both"/>
        <w:rPr>
          <w:lang w:val="en-GB"/>
        </w:rPr>
      </w:pPr>
      <w:r>
        <w:rPr>
          <w:lang w:val="en-GB"/>
        </w:rPr>
        <w:t xml:space="preserve">Besides a periodic report, NW can also configure aperiodic reports to facilitate NW-side model inference for beam management, as </w:t>
      </w:r>
      <w:r>
        <w:rPr>
          <w:lang w:val="en-GB"/>
        </w:rPr>
        <w:fldChar w:fldCharType="begin"/>
      </w:r>
      <w:r>
        <w:rPr>
          <w:lang w:val="en-GB"/>
        </w:rPr>
        <w:instrText xml:space="preserve"> REF _Ref163148585 \h  \* MERGEFORMAT </w:instrText>
      </w:r>
      <w:r>
        <w:rPr>
          <w:lang w:val="en-GB"/>
        </w:rPr>
      </w:r>
      <w:r>
        <w:rPr>
          <w:lang w:val="en-GB"/>
        </w:rPr>
        <w:fldChar w:fldCharType="separate"/>
      </w:r>
      <w:r w:rsidR="005D4D3E" w:rsidRPr="005D4D3E">
        <w:rPr>
          <w:iCs/>
          <w:lang w:eastAsia="zh-CN"/>
        </w:rPr>
        <w:t xml:space="preserve">Figure </w:t>
      </w:r>
      <w:r w:rsidR="005D4D3E" w:rsidRPr="005D4D3E">
        <w:rPr>
          <w:iCs/>
          <w:noProof/>
          <w:lang w:eastAsia="zh-CN"/>
        </w:rPr>
        <w:t>2</w:t>
      </w:r>
      <w:r>
        <w:rPr>
          <w:lang w:val="en-GB"/>
        </w:rPr>
        <w:fldChar w:fldCharType="end"/>
      </w:r>
      <w:r>
        <w:rPr>
          <w:lang w:val="en-GB"/>
        </w:rPr>
        <w:t xml:space="preserve">(b) shows. In </w:t>
      </w:r>
      <w:r>
        <w:rPr>
          <w:lang w:val="en-GB"/>
        </w:rPr>
        <w:fldChar w:fldCharType="begin"/>
      </w:r>
      <w:r>
        <w:rPr>
          <w:lang w:val="en-GB"/>
        </w:rPr>
        <w:instrText xml:space="preserve"> REF _Ref163148585 \h  \* MERGEFORMAT </w:instrText>
      </w:r>
      <w:r>
        <w:rPr>
          <w:lang w:val="en-GB"/>
        </w:rPr>
      </w:r>
      <w:r>
        <w:rPr>
          <w:lang w:val="en-GB"/>
        </w:rPr>
        <w:fldChar w:fldCharType="separate"/>
      </w:r>
      <w:r w:rsidR="005D4D3E" w:rsidRPr="005D4D3E">
        <w:rPr>
          <w:iCs/>
          <w:lang w:eastAsia="zh-CN"/>
        </w:rPr>
        <w:t xml:space="preserve">Figure </w:t>
      </w:r>
      <w:r w:rsidR="005D4D3E" w:rsidRPr="005D4D3E">
        <w:rPr>
          <w:iCs/>
          <w:noProof/>
          <w:lang w:eastAsia="zh-CN"/>
        </w:rPr>
        <w:t>2</w:t>
      </w:r>
      <w:r>
        <w:rPr>
          <w:lang w:val="en-GB"/>
        </w:rPr>
        <w:fldChar w:fldCharType="end"/>
      </w:r>
      <w:r>
        <w:rPr>
          <w:lang w:val="en-GB"/>
        </w:rPr>
        <w:t xml:space="preserve">(b), the aperiodic report is triggered whenever NW requires the Set B measurements for model inference. </w:t>
      </w:r>
      <w:r w:rsidR="00425ACF">
        <w:rPr>
          <w:lang w:val="en-GB"/>
        </w:rPr>
        <w:t xml:space="preserve">Once triggered, UE will report the Set B measurements of all the latest time instances that span an observation window to NW. Therefore, NW and UE need to align with each other </w:t>
      </w:r>
      <w:r w:rsidR="00006DE3">
        <w:rPr>
          <w:lang w:val="en-GB"/>
        </w:rPr>
        <w:t xml:space="preserve">how many time instances need to be reported as measurements for model input. The advantage of using aperiodic report compared to periodic report is that the former report configuration is more flexible, NW can trigger the report only when it is required. However, if the scenario requires NW to frequently perform model inference for beam management, periodic reporting may be a better option to save the triggering overhead. </w:t>
      </w:r>
    </w:p>
    <w:p w14:paraId="3058C34A" w14:textId="6CB6DE51" w:rsidR="00697276" w:rsidRDefault="00697276" w:rsidP="00A22D02">
      <w:pPr>
        <w:tabs>
          <w:tab w:val="left" w:pos="656"/>
        </w:tabs>
        <w:jc w:val="both"/>
        <w:rPr>
          <w:lang w:val="en-GB"/>
        </w:rPr>
      </w:pPr>
      <w:r>
        <w:rPr>
          <w:lang w:val="en-GB"/>
        </w:rPr>
        <w:t xml:space="preserve">Note that periodic Set B can be easily shared with multiple UEs, even when each UE has its own prediction window and observation window for BM Case2. Therefore, periodic Set B is feasible when there are multiple UEs using the AI/ML beam management features. However, when performing NW side model inference based on periodic Set B, NW is still transmitting the periodic Set B even during the prediction window. Consequently, even though this approach can achieve RS overhead reduction for BM Case1, for the BM Case2 use case, it cannot leverage the temporal beam prediction benefit and save the RS overhead during the prediction window. </w:t>
      </w:r>
    </w:p>
    <w:p w14:paraId="254E574D" w14:textId="2A4F2A91" w:rsidR="00A22D02" w:rsidRPr="00A22D02" w:rsidRDefault="00697276" w:rsidP="00A22D02">
      <w:pPr>
        <w:tabs>
          <w:tab w:val="left" w:pos="656"/>
        </w:tabs>
        <w:jc w:val="both"/>
        <w:rPr>
          <w:lang w:val="en-GB"/>
        </w:rPr>
      </w:pPr>
      <w:r>
        <w:rPr>
          <w:lang w:val="en-GB"/>
        </w:rPr>
        <w:lastRenderedPageBreak/>
        <w:t>To save the RS overhead during the prediction window</w:t>
      </w:r>
      <w:r w:rsidR="00E51090">
        <w:rPr>
          <w:lang w:val="en-GB"/>
        </w:rPr>
        <w:t>, in the next section, we consider using aperiodic Set B resources.</w:t>
      </w:r>
    </w:p>
    <w:p w14:paraId="382EFC39" w14:textId="4DDFF469" w:rsidR="00A22D02" w:rsidRPr="008B46E3" w:rsidRDefault="00A22D02">
      <w:pPr>
        <w:pStyle w:val="ListParagraph"/>
        <w:numPr>
          <w:ilvl w:val="0"/>
          <w:numId w:val="23"/>
        </w:numPr>
        <w:tabs>
          <w:tab w:val="left" w:pos="656"/>
        </w:tabs>
        <w:jc w:val="both"/>
        <w:rPr>
          <w:lang w:val="en-GB"/>
        </w:rPr>
      </w:pPr>
      <w:r>
        <w:rPr>
          <w:lang w:val="en-GB"/>
        </w:rPr>
        <w:t>Aperiodic Set B resources</w:t>
      </w:r>
    </w:p>
    <w:p w14:paraId="16527844" w14:textId="4FFB17EC" w:rsidR="004259E8" w:rsidRDefault="00E51090" w:rsidP="00E51090">
      <w:pPr>
        <w:tabs>
          <w:tab w:val="left" w:pos="656"/>
        </w:tabs>
        <w:jc w:val="center"/>
        <w:rPr>
          <w:lang w:val="en-GB"/>
        </w:rPr>
      </w:pPr>
      <w:r>
        <w:rPr>
          <w:noProof/>
          <w:lang w:val="en-GB"/>
        </w:rPr>
        <w:drawing>
          <wp:inline distT="0" distB="0" distL="0" distR="0" wp14:anchorId="26157D9A" wp14:editId="52E0A4D3">
            <wp:extent cx="3694727" cy="217360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5601" cy="2180002"/>
                    </a:xfrm>
                    <a:prstGeom prst="rect">
                      <a:avLst/>
                    </a:prstGeom>
                    <a:noFill/>
                  </pic:spPr>
                </pic:pic>
              </a:graphicData>
            </a:graphic>
          </wp:inline>
        </w:drawing>
      </w:r>
    </w:p>
    <w:p w14:paraId="1592EF3D" w14:textId="0201FA7B" w:rsidR="00E51090" w:rsidRDefault="00E51090" w:rsidP="009E7664">
      <w:pPr>
        <w:jc w:val="center"/>
        <w:rPr>
          <w:lang w:eastAsia="zh-TW"/>
        </w:rPr>
      </w:pPr>
      <w:bookmarkStart w:id="6" w:name="_Ref163161308"/>
      <w:r>
        <w:rPr>
          <w:b/>
          <w:iCs/>
          <w:lang w:eastAsia="zh-CN"/>
        </w:rPr>
        <w:t xml:space="preserve">Figure </w:t>
      </w:r>
      <w:r>
        <w:fldChar w:fldCharType="begin"/>
      </w:r>
      <w:r>
        <w:rPr>
          <w:b/>
          <w:iCs/>
          <w:lang w:eastAsia="zh-CN"/>
        </w:rPr>
        <w:instrText xml:space="preserve"> SEQ Figure \* ARABIC </w:instrText>
      </w:r>
      <w:r>
        <w:fldChar w:fldCharType="separate"/>
      </w:r>
      <w:r w:rsidR="005D4D3E">
        <w:rPr>
          <w:b/>
          <w:iCs/>
          <w:noProof/>
          <w:lang w:eastAsia="zh-CN"/>
        </w:rPr>
        <w:t>3</w:t>
      </w:r>
      <w:r>
        <w:fldChar w:fldCharType="end"/>
      </w:r>
      <w:bookmarkEnd w:id="6"/>
      <w:r>
        <w:rPr>
          <w:b/>
          <w:iCs/>
          <w:lang w:eastAsia="zh-CN"/>
        </w:rPr>
        <w:t>: Examples of report configurations with aperiodic Set B RS resources.</w:t>
      </w:r>
    </w:p>
    <w:p w14:paraId="1760EA2F" w14:textId="73F0D19C" w:rsidR="004259E8" w:rsidRDefault="009A0648" w:rsidP="004259E8">
      <w:pPr>
        <w:tabs>
          <w:tab w:val="left" w:pos="656"/>
        </w:tabs>
        <w:jc w:val="both"/>
      </w:pPr>
      <w:r>
        <w:t xml:space="preserve">In the example shown in </w:t>
      </w:r>
      <w:r w:rsidR="00E51090" w:rsidRPr="00E51090">
        <w:fldChar w:fldCharType="begin"/>
      </w:r>
      <w:r w:rsidR="00E51090" w:rsidRPr="00E51090">
        <w:instrText xml:space="preserve"> REF _Ref163161308 \h  \* MERGEFORMAT </w:instrText>
      </w:r>
      <w:r w:rsidR="00E51090" w:rsidRPr="00E51090">
        <w:fldChar w:fldCharType="separate"/>
      </w:r>
      <w:r w:rsidR="005D4D3E" w:rsidRPr="005D4D3E">
        <w:rPr>
          <w:iCs/>
          <w:lang w:eastAsia="zh-CN"/>
        </w:rPr>
        <w:t xml:space="preserve">Figure </w:t>
      </w:r>
      <w:r w:rsidR="005D4D3E" w:rsidRPr="005D4D3E">
        <w:rPr>
          <w:iCs/>
          <w:noProof/>
          <w:lang w:eastAsia="zh-CN"/>
        </w:rPr>
        <w:t>3</w:t>
      </w:r>
      <w:r w:rsidR="00E51090" w:rsidRPr="00E51090">
        <w:fldChar w:fldCharType="end"/>
      </w:r>
      <w:r>
        <w:t>, NW only transmits Set B RS resources during the observation window. Set B RS resources at each time slot in the observation window are configured as aperiodic resources and altogether linked by an aperiodic report. NW can trigger the aperiodic report to obtain the measurement of Set B. Since there is no Set B being scheduled during the prediction window, UE may not need to know the duration of the prediction window and where are</w:t>
      </w:r>
      <w:r w:rsidR="00A763DD">
        <w:t xml:space="preserve"> the</w:t>
      </w:r>
      <w:r>
        <w:t xml:space="preserve"> future time slots for prediction. Under this approach, NW only transmits the aperiodic Set B resources and UE only measures these resources, hence, RS overhead can be saved during the prediction window. However, the time when these aperiodic Set B resources are transmitted is very likely to be designated for a specific UE. Especially when there are multiple UEs who have different observation and prediction window</w:t>
      </w:r>
      <w:r w:rsidR="0070233B">
        <w:t xml:space="preserve"> requests, the resulting RS overhead </w:t>
      </w:r>
      <w:r w:rsidR="00A763DD">
        <w:t xml:space="preserve">for all the UEs </w:t>
      </w:r>
      <w:r w:rsidR="0070233B">
        <w:t xml:space="preserve">might be larger than using the </w:t>
      </w:r>
      <w:r w:rsidR="0070233B">
        <w:rPr>
          <w:lang w:val="en-GB"/>
        </w:rPr>
        <w:t>periodic Set B RS resources</w:t>
      </w:r>
      <w:r w:rsidR="00950746">
        <w:rPr>
          <w:lang w:val="en-GB"/>
        </w:rPr>
        <w:t>.</w:t>
      </w:r>
    </w:p>
    <w:p w14:paraId="1AD0DE68" w14:textId="27638EF8" w:rsidR="0070233B" w:rsidRPr="0070233B" w:rsidRDefault="00950746" w:rsidP="004259E8">
      <w:pPr>
        <w:tabs>
          <w:tab w:val="left" w:pos="656"/>
        </w:tabs>
        <w:jc w:val="both"/>
      </w:pPr>
      <w:r>
        <w:t xml:space="preserve">Since both </w:t>
      </w:r>
      <w:r>
        <w:rPr>
          <w:lang w:val="en-GB"/>
        </w:rPr>
        <w:t>periodic and aperiodic of Set B and report configurations have their own advantage</w:t>
      </w:r>
      <w:r w:rsidR="00CE7D80">
        <w:rPr>
          <w:lang w:val="en-GB"/>
        </w:rPr>
        <w:t>s</w:t>
      </w:r>
      <w:r>
        <w:rPr>
          <w:lang w:val="en-GB"/>
        </w:rPr>
        <w:t xml:space="preserve"> and </w:t>
      </w:r>
      <w:r w:rsidR="00CE7D80">
        <w:rPr>
          <w:lang w:val="en-GB"/>
        </w:rPr>
        <w:t>disadvantages, we believe it is worth to study both approaches at this point. Therefore, based on the above discussion, we have the following proposals.</w:t>
      </w:r>
    </w:p>
    <w:p w14:paraId="1FA2C339" w14:textId="43970E6B" w:rsidR="004259E8" w:rsidRDefault="004259E8" w:rsidP="004259E8">
      <w:pPr>
        <w:tabs>
          <w:tab w:val="left" w:pos="656"/>
        </w:tabs>
        <w:jc w:val="both"/>
        <w:rPr>
          <w:lang w:val="en-GB"/>
        </w:rPr>
      </w:pPr>
      <w:r>
        <w:rPr>
          <w:b/>
          <w:bCs/>
          <w:i/>
          <w:iCs/>
        </w:rPr>
        <w:t xml:space="preserve">Proposal 1: </w:t>
      </w:r>
      <w:r w:rsidR="00741DF8">
        <w:rPr>
          <w:b/>
          <w:bCs/>
          <w:i/>
          <w:iCs/>
        </w:rPr>
        <w:t>F</w:t>
      </w:r>
      <w:r w:rsidR="00395D53">
        <w:rPr>
          <w:b/>
          <w:bCs/>
          <w:i/>
          <w:iCs/>
        </w:rPr>
        <w:t xml:space="preserve">or NW-side model inference, support </w:t>
      </w:r>
      <w:r w:rsidR="00395D53" w:rsidRPr="00395D53">
        <w:rPr>
          <w:b/>
          <w:bCs/>
          <w:i/>
          <w:iCs/>
        </w:rPr>
        <w:t xml:space="preserve">reporting multiple time instances </w:t>
      </w:r>
      <w:r w:rsidR="00395D53">
        <w:rPr>
          <w:b/>
          <w:bCs/>
          <w:i/>
          <w:iCs/>
        </w:rPr>
        <w:t xml:space="preserve">of Set B measurements </w:t>
      </w:r>
      <w:r w:rsidR="00395D53" w:rsidRPr="00395D53">
        <w:rPr>
          <w:b/>
          <w:bCs/>
          <w:i/>
          <w:iCs/>
        </w:rPr>
        <w:t>within one repor</w:t>
      </w:r>
      <w:r w:rsidR="00395D53">
        <w:rPr>
          <w:b/>
          <w:bCs/>
          <w:i/>
          <w:iCs/>
        </w:rPr>
        <w:t>t. Further study on whether/how to explicitly and/or implicitly include corresponding time information in the report</w:t>
      </w:r>
      <w:r w:rsidR="00395D53">
        <w:rPr>
          <w:lang w:val="en-GB"/>
        </w:rPr>
        <w:t xml:space="preserve">. </w:t>
      </w:r>
    </w:p>
    <w:p w14:paraId="1583E3B4" w14:textId="0A5E1DA4" w:rsidR="000B1782" w:rsidRDefault="000B1782" w:rsidP="004259E8">
      <w:pPr>
        <w:tabs>
          <w:tab w:val="left" w:pos="656"/>
        </w:tabs>
        <w:jc w:val="both"/>
        <w:rPr>
          <w:b/>
          <w:bCs/>
          <w:i/>
          <w:iCs/>
        </w:rPr>
      </w:pPr>
      <w:r>
        <w:rPr>
          <w:b/>
          <w:bCs/>
          <w:i/>
          <w:iCs/>
        </w:rPr>
        <w:t xml:space="preserve">Proposal 2: </w:t>
      </w:r>
      <w:r w:rsidR="00741DF8">
        <w:rPr>
          <w:b/>
          <w:bCs/>
          <w:i/>
          <w:iCs/>
        </w:rPr>
        <w:t>F</w:t>
      </w:r>
      <w:r>
        <w:rPr>
          <w:b/>
          <w:bCs/>
          <w:i/>
          <w:iCs/>
        </w:rPr>
        <w:t xml:space="preserve">or NW-side model inference, </w:t>
      </w:r>
      <w:r w:rsidR="005D4D3E">
        <w:rPr>
          <w:b/>
          <w:bCs/>
          <w:i/>
          <w:iCs/>
        </w:rPr>
        <w:t xml:space="preserve">same design of </w:t>
      </w:r>
      <w:r>
        <w:rPr>
          <w:b/>
          <w:bCs/>
          <w:i/>
          <w:iCs/>
        </w:rPr>
        <w:t xml:space="preserve">report and resource configurations </w:t>
      </w:r>
      <w:r w:rsidR="005D4D3E">
        <w:rPr>
          <w:b/>
          <w:bCs/>
          <w:i/>
          <w:iCs/>
        </w:rPr>
        <w:t xml:space="preserve">can be used </w:t>
      </w:r>
      <w:r>
        <w:rPr>
          <w:b/>
          <w:bCs/>
          <w:i/>
          <w:iCs/>
        </w:rPr>
        <w:t>for BM Case</w:t>
      </w:r>
      <w:r w:rsidR="005D4D3E">
        <w:rPr>
          <w:b/>
          <w:bCs/>
          <w:i/>
          <w:iCs/>
        </w:rPr>
        <w:t>1 and BM Case2</w:t>
      </w:r>
    </w:p>
    <w:p w14:paraId="2B611D27" w14:textId="5107BB43" w:rsidR="00395D53" w:rsidRDefault="00395D53" w:rsidP="004259E8">
      <w:pPr>
        <w:tabs>
          <w:tab w:val="left" w:pos="656"/>
        </w:tabs>
        <w:jc w:val="both"/>
        <w:rPr>
          <w:b/>
          <w:bCs/>
          <w:i/>
          <w:iCs/>
        </w:rPr>
      </w:pPr>
      <w:r>
        <w:rPr>
          <w:b/>
          <w:bCs/>
          <w:i/>
          <w:iCs/>
        </w:rPr>
        <w:t xml:space="preserve">Proposal </w:t>
      </w:r>
      <w:r w:rsidR="000B1782">
        <w:rPr>
          <w:b/>
          <w:bCs/>
          <w:i/>
          <w:iCs/>
        </w:rPr>
        <w:t>3</w:t>
      </w:r>
      <w:r>
        <w:rPr>
          <w:b/>
          <w:bCs/>
          <w:i/>
          <w:iCs/>
        </w:rPr>
        <w:t xml:space="preserve">: </w:t>
      </w:r>
      <w:r w:rsidR="00741DF8">
        <w:rPr>
          <w:b/>
          <w:bCs/>
          <w:i/>
          <w:iCs/>
        </w:rPr>
        <w:t>F</w:t>
      </w:r>
      <w:r>
        <w:rPr>
          <w:b/>
          <w:bCs/>
          <w:i/>
          <w:iCs/>
        </w:rPr>
        <w:t>or NW-side model inference, study both periodic and aperiodic report</w:t>
      </w:r>
      <w:r w:rsidR="005D4D3E">
        <w:rPr>
          <w:b/>
          <w:bCs/>
          <w:i/>
          <w:iCs/>
        </w:rPr>
        <w:t xml:space="preserve"> and </w:t>
      </w:r>
      <w:r w:rsidR="005D4D3E">
        <w:rPr>
          <w:b/>
          <w:bCs/>
          <w:i/>
          <w:iCs/>
        </w:rPr>
        <w:t>Set B</w:t>
      </w:r>
      <w:r w:rsidR="005D4D3E">
        <w:rPr>
          <w:b/>
          <w:bCs/>
          <w:i/>
          <w:iCs/>
        </w:rPr>
        <w:t xml:space="preserve"> resource</w:t>
      </w:r>
      <w:r>
        <w:rPr>
          <w:b/>
          <w:bCs/>
          <w:i/>
          <w:iCs/>
        </w:rPr>
        <w:t xml:space="preserve"> configurations.</w:t>
      </w:r>
    </w:p>
    <w:p w14:paraId="4D136007" w14:textId="7C2E45D9" w:rsidR="004259E8" w:rsidRPr="004259E8" w:rsidRDefault="004259E8">
      <w:pPr>
        <w:pStyle w:val="Heading4"/>
        <w:numPr>
          <w:ilvl w:val="3"/>
          <w:numId w:val="17"/>
        </w:numPr>
        <w:tabs>
          <w:tab w:val="num" w:pos="2880"/>
        </w:tabs>
        <w:ind w:left="1224" w:hanging="1224"/>
        <w:rPr>
          <w:rFonts w:ascii="Times New Roman" w:hAnsi="Times New Roman"/>
          <w:sz w:val="28"/>
          <w:szCs w:val="28"/>
        </w:rPr>
      </w:pPr>
      <w:r>
        <w:rPr>
          <w:rFonts w:ascii="Times New Roman" w:eastAsia="SimSun" w:hAnsi="Times New Roman"/>
          <w:szCs w:val="24"/>
          <w:lang w:val="en-US" w:eastAsia="zh-CN"/>
        </w:rPr>
        <w:t>Report Quantization</w:t>
      </w:r>
      <w:r>
        <w:rPr>
          <w:rFonts w:ascii="Times New Roman" w:hAnsi="Times New Roman"/>
          <w:sz w:val="28"/>
          <w:szCs w:val="28"/>
        </w:rPr>
        <w:t xml:space="preserve"> </w:t>
      </w:r>
    </w:p>
    <w:p w14:paraId="647BAEAE" w14:textId="10489F49" w:rsidR="004259E8" w:rsidRDefault="004259E8" w:rsidP="004259E8">
      <w:pPr>
        <w:tabs>
          <w:tab w:val="left" w:pos="656"/>
        </w:tabs>
        <w:jc w:val="both"/>
        <w:rPr>
          <w:lang w:val="en-GB"/>
        </w:rPr>
      </w:pPr>
      <w:r>
        <w:rPr>
          <w:bCs/>
          <w:iCs/>
          <w:lang w:eastAsia="zh-CN"/>
        </w:rPr>
        <w:t xml:space="preserve">During the Rel-18 SI phase of </w:t>
      </w:r>
      <w:r>
        <w:t>AI/ML-based beam management</w:t>
      </w:r>
      <w:r>
        <w:rPr>
          <w:lang w:val="en-GB"/>
        </w:rPr>
        <w:t>, we have the following agreement for NW-side model,</w:t>
      </w:r>
    </w:p>
    <w:tbl>
      <w:tblPr>
        <w:tblStyle w:val="TableGrid"/>
        <w:tblW w:w="0" w:type="auto"/>
        <w:tblLook w:val="04A0" w:firstRow="1" w:lastRow="0" w:firstColumn="1" w:lastColumn="0" w:noHBand="0" w:noVBand="1"/>
      </w:tblPr>
      <w:tblGrid>
        <w:gridCol w:w="9631"/>
      </w:tblGrid>
      <w:tr w:rsidR="004259E8" w14:paraId="1C2D6DC0" w14:textId="77777777" w:rsidTr="004259E8">
        <w:tc>
          <w:tcPr>
            <w:tcW w:w="9631" w:type="dxa"/>
            <w:tcBorders>
              <w:top w:val="single" w:sz="4" w:space="0" w:color="auto"/>
              <w:left w:val="single" w:sz="4" w:space="0" w:color="auto"/>
              <w:bottom w:val="single" w:sz="4" w:space="0" w:color="auto"/>
              <w:right w:val="single" w:sz="4" w:space="0" w:color="auto"/>
            </w:tcBorders>
            <w:hideMark/>
          </w:tcPr>
          <w:p w14:paraId="77E933D5" w14:textId="77777777" w:rsidR="004259E8" w:rsidRDefault="004259E8">
            <w:pPr>
              <w:spacing w:after="0"/>
              <w:jc w:val="both"/>
              <w:rPr>
                <w:rFonts w:eastAsia="Times New Roman"/>
                <w:szCs w:val="22"/>
                <w:lang w:eastAsia="zh-CN"/>
              </w:rPr>
            </w:pPr>
            <w:r>
              <w:rPr>
                <w:rFonts w:eastAsia="DengXian"/>
                <w:b/>
                <w:bCs/>
                <w:kern w:val="24"/>
                <w:szCs w:val="22"/>
                <w:highlight w:val="green"/>
                <w:lang w:val="en-GB" w:eastAsia="zh-CN"/>
              </w:rPr>
              <w:t>Agreement</w:t>
            </w:r>
          </w:p>
          <w:p w14:paraId="48765E6D" w14:textId="77777777" w:rsidR="004259E8" w:rsidRDefault="004259E8">
            <w:pPr>
              <w:spacing w:after="0"/>
              <w:jc w:val="both"/>
              <w:rPr>
                <w:rFonts w:eastAsia="Times New Roman"/>
                <w:szCs w:val="22"/>
                <w:lang w:eastAsia="zh-CN"/>
              </w:rPr>
            </w:pPr>
            <w:r>
              <w:rPr>
                <w:rFonts w:eastAsia="Batang"/>
                <w:b/>
                <w:bCs/>
                <w:i/>
                <w:iCs/>
                <w:kern w:val="24"/>
                <w:szCs w:val="22"/>
                <w:lang w:val="en-GB" w:eastAsia="zh-CN"/>
              </w:rPr>
              <w:t>For BM-Case1 and BM-Case2 with a network-side AI/ML model, study potential specification impact on the following L1 reporting enhancement for AI/ML model inference</w:t>
            </w:r>
          </w:p>
          <w:p w14:paraId="001152BE" w14:textId="77777777" w:rsidR="004259E8" w:rsidRDefault="004259E8">
            <w:pPr>
              <w:numPr>
                <w:ilvl w:val="0"/>
                <w:numId w:val="19"/>
              </w:numPr>
              <w:overflowPunct w:val="0"/>
              <w:spacing w:after="0"/>
              <w:ind w:left="1267"/>
              <w:contextualSpacing/>
              <w:textAlignment w:val="baseline"/>
              <w:rPr>
                <w:rFonts w:eastAsia="Times New Roman"/>
                <w:szCs w:val="22"/>
                <w:lang w:eastAsia="zh-CN"/>
              </w:rPr>
            </w:pPr>
            <w:r>
              <w:rPr>
                <w:rFonts w:eastAsia="SimSun"/>
                <w:b/>
                <w:bCs/>
                <w:i/>
                <w:iCs/>
                <w:kern w:val="24"/>
                <w:szCs w:val="22"/>
                <w:lang w:val="en-GB" w:eastAsia="zh-CN"/>
              </w:rPr>
              <w:t>UE to report the measurement results of more than 4 beams in one reporting instance</w:t>
            </w:r>
          </w:p>
          <w:p w14:paraId="33A00004" w14:textId="77777777" w:rsidR="004259E8" w:rsidRDefault="004259E8">
            <w:pPr>
              <w:numPr>
                <w:ilvl w:val="0"/>
                <w:numId w:val="19"/>
              </w:numPr>
              <w:overflowPunct w:val="0"/>
              <w:spacing w:after="0"/>
              <w:ind w:left="1267"/>
              <w:contextualSpacing/>
              <w:textAlignment w:val="baseline"/>
              <w:rPr>
                <w:rFonts w:eastAsia="Times New Roman"/>
                <w:sz w:val="28"/>
                <w:szCs w:val="24"/>
                <w:lang w:eastAsia="zh-CN"/>
              </w:rPr>
            </w:pPr>
            <w:r>
              <w:rPr>
                <w:rFonts w:eastAsia="SimSun"/>
                <w:b/>
                <w:bCs/>
                <w:i/>
                <w:iCs/>
                <w:kern w:val="24"/>
                <w:szCs w:val="22"/>
                <w:lang w:val="en-GB" w:eastAsia="zh-CN"/>
              </w:rPr>
              <w:t>Other L1 reporting enhancements can be considered</w:t>
            </w:r>
          </w:p>
        </w:tc>
      </w:tr>
    </w:tbl>
    <w:p w14:paraId="15D82D21" w14:textId="77777777" w:rsidR="004259E8" w:rsidRDefault="004259E8" w:rsidP="004259E8">
      <w:pPr>
        <w:jc w:val="both"/>
        <w:rPr>
          <w:color w:val="7F7F7F" w:themeColor="text1" w:themeTint="80"/>
          <w:lang w:val="en-GB"/>
        </w:rPr>
      </w:pPr>
    </w:p>
    <w:p w14:paraId="20C528DF" w14:textId="464C9216" w:rsidR="009C6976" w:rsidRDefault="004259E8" w:rsidP="009C6976">
      <w:pPr>
        <w:jc w:val="both"/>
        <w:rPr>
          <w:lang w:val="en-GB"/>
        </w:rPr>
      </w:pPr>
      <w:r>
        <w:rPr>
          <w:lang w:val="en-GB"/>
        </w:rPr>
        <w:lastRenderedPageBreak/>
        <w:t>I</w:t>
      </w:r>
      <w:r>
        <w:rPr>
          <w:bCs/>
          <w:iCs/>
          <w:lang w:eastAsia="zh-CN"/>
        </w:rPr>
        <w:t xml:space="preserve">n our evaluation results (i.e., Section </w:t>
      </w:r>
      <w:r>
        <w:rPr>
          <w:szCs w:val="22"/>
        </w:rPr>
        <w:t>2.4.1.5.2 in</w:t>
      </w:r>
      <w:r w:rsidR="00056945">
        <w:rPr>
          <w:szCs w:val="22"/>
        </w:rPr>
        <w:t xml:space="preserve"> </w:t>
      </w:r>
      <w:r w:rsidR="00056945">
        <w:rPr>
          <w:szCs w:val="22"/>
        </w:rPr>
        <w:fldChar w:fldCharType="begin"/>
      </w:r>
      <w:r w:rsidR="00056945">
        <w:rPr>
          <w:szCs w:val="22"/>
        </w:rPr>
        <w:instrText xml:space="preserve"> REF _Ref157688126 \r \h </w:instrText>
      </w:r>
      <w:r w:rsidR="00056945">
        <w:rPr>
          <w:szCs w:val="22"/>
        </w:rPr>
      </w:r>
      <w:r w:rsidR="00056945">
        <w:rPr>
          <w:szCs w:val="22"/>
        </w:rPr>
        <w:fldChar w:fldCharType="separate"/>
      </w:r>
      <w:r w:rsidR="005D4D3E">
        <w:rPr>
          <w:szCs w:val="22"/>
        </w:rPr>
        <w:t>[3]</w:t>
      </w:r>
      <w:r w:rsidR="00056945">
        <w:rPr>
          <w:szCs w:val="22"/>
        </w:rPr>
        <w:fldChar w:fldCharType="end"/>
      </w:r>
      <w:r>
        <w:rPr>
          <w:bCs/>
          <w:iCs/>
          <w:lang w:eastAsia="zh-CN"/>
        </w:rPr>
        <w:t>),</w:t>
      </w:r>
      <w:r>
        <w:rPr>
          <w:lang w:val="en-GB"/>
        </w:rPr>
        <w:t xml:space="preserve"> we have shown that for Set B size = 8 or 16, the reporting precision of the spec and the resulting model performance might not be optimal, there may be possibilities to use even lower precision of L1-RSRP values or quantizing with lower bits on normalized L1-RSRP values. </w:t>
      </w:r>
      <w:r w:rsidR="003B28AD">
        <w:rPr>
          <w:lang w:val="en-GB"/>
        </w:rPr>
        <w:t xml:space="preserve">The measured L1-RSRP can be normalized by either the maximum absolute dB value of the current </w:t>
      </w:r>
      <w:r w:rsidR="00397435">
        <w:rPr>
          <w:lang w:val="en-GB"/>
        </w:rPr>
        <w:t xml:space="preserve">or a batch of </w:t>
      </w:r>
      <w:r w:rsidR="003B28AD">
        <w:rPr>
          <w:lang w:val="en-GB"/>
        </w:rPr>
        <w:t>measurement instances</w:t>
      </w:r>
      <w:r w:rsidR="00397435">
        <w:rPr>
          <w:lang w:val="en-GB"/>
        </w:rPr>
        <w:t xml:space="preserve">, or by a mean and </w:t>
      </w:r>
      <w:r w:rsidR="00397435">
        <w:rPr>
          <w:lang w:val="en-GB"/>
        </w:rPr>
        <w:t>standard</w:t>
      </w:r>
      <w:r w:rsidR="00397435">
        <w:rPr>
          <w:lang w:val="en-GB"/>
        </w:rPr>
        <w:t xml:space="preserve"> </w:t>
      </w:r>
      <w:r w:rsidR="00397435">
        <w:rPr>
          <w:lang w:val="en-GB"/>
        </w:rPr>
        <w:t>deviation</w:t>
      </w:r>
      <w:r w:rsidR="00397435">
        <w:rPr>
          <w:lang w:val="en-GB"/>
        </w:rPr>
        <w:t xml:space="preserve"> (i.e., normalized </w:t>
      </w:r>
      <w:r w:rsidR="00397435">
        <w:rPr>
          <w:lang w:val="en-GB"/>
        </w:rPr>
        <w:t>L1-RSRP</w:t>
      </w:r>
      <w:r w:rsidR="00397435">
        <w:rPr>
          <w:lang w:val="en-GB"/>
        </w:rPr>
        <w:t xml:space="preserve"> = (actual L1-RSRP-mean)/</w:t>
      </w:r>
      <w:r w:rsidR="00397435">
        <w:rPr>
          <w:lang w:val="en-GB"/>
        </w:rPr>
        <w:t>deviation</w:t>
      </w:r>
      <w:r w:rsidR="00397435">
        <w:rPr>
          <w:lang w:val="en-GB"/>
        </w:rPr>
        <w:t xml:space="preserve">), which is derived from the training dataset. </w:t>
      </w:r>
      <w:r w:rsidR="009C6976">
        <w:rPr>
          <w:lang w:val="en-GB"/>
        </w:rPr>
        <w:t>Note that in the pipeline of AI/ML model inference, there is always a normalization step on the model input. Moreover, for model training, it is well known that n</w:t>
      </w:r>
      <w:r w:rsidR="009C6976" w:rsidRPr="009C6976">
        <w:rPr>
          <w:lang w:val="en-GB"/>
        </w:rPr>
        <w:t xml:space="preserve">ormalizing the input data to zero-mean and constant standard deviation </w:t>
      </w:r>
      <w:r w:rsidR="009C6976">
        <w:rPr>
          <w:lang w:val="en-GB"/>
        </w:rPr>
        <w:t xml:space="preserve">is </w:t>
      </w:r>
      <w:r w:rsidR="009C6976" w:rsidRPr="009C6976">
        <w:rPr>
          <w:lang w:val="en-GB"/>
        </w:rPr>
        <w:t xml:space="preserve">beneficial to </w:t>
      </w:r>
      <w:r w:rsidR="009C6976">
        <w:rPr>
          <w:lang w:val="en-GB"/>
        </w:rPr>
        <w:t xml:space="preserve">the </w:t>
      </w:r>
      <w:r w:rsidR="009C6976" w:rsidRPr="009C6976">
        <w:rPr>
          <w:lang w:val="en-GB"/>
        </w:rPr>
        <w:t>training</w:t>
      </w:r>
      <w:r w:rsidR="009C6976">
        <w:rPr>
          <w:lang w:val="en-GB"/>
        </w:rPr>
        <w:t xml:space="preserve"> accuracy and convergence. Therefore, we believe it is reasonable for UE to directly report the </w:t>
      </w:r>
      <w:r w:rsidR="009C6976">
        <w:rPr>
          <w:lang w:val="en-GB"/>
        </w:rPr>
        <w:t>normalized L1-RSRP values</w:t>
      </w:r>
      <w:r w:rsidR="009C6976">
        <w:rPr>
          <w:lang w:val="en-GB"/>
        </w:rPr>
        <w:t xml:space="preserve"> instead of reporting the actual L1-RSRP values wh</w:t>
      </w:r>
      <w:r w:rsidR="00641E0B">
        <w:rPr>
          <w:lang w:val="en-GB"/>
        </w:rPr>
        <w:t>ile</w:t>
      </w:r>
      <w:r w:rsidR="009C6976">
        <w:rPr>
          <w:lang w:val="en-GB"/>
        </w:rPr>
        <w:t xml:space="preserve"> these values still need to be normalized at the NW side before feeding into the model input. </w:t>
      </w:r>
    </w:p>
    <w:p w14:paraId="75A00FF5" w14:textId="644BFC06" w:rsidR="009C6976" w:rsidRDefault="003B28AD" w:rsidP="004259E8">
      <w:pPr>
        <w:jc w:val="both"/>
        <w:rPr>
          <w:lang w:val="en-GB"/>
        </w:rPr>
      </w:pPr>
      <w:r>
        <w:rPr>
          <w:lang w:val="en-GB"/>
        </w:rPr>
        <w:t>Note that these normalized L1-RSRPs are Set B measurements, i</w:t>
      </w:r>
      <w:r>
        <w:rPr>
          <w:lang w:val="en-GB"/>
        </w:rPr>
        <w:t xml:space="preserve">n the current framework, NW do not have the L1-RSRP report for the Set B of beams neither. </w:t>
      </w:r>
      <w:r>
        <w:rPr>
          <w:lang w:val="en-GB"/>
        </w:rPr>
        <w:t xml:space="preserve">Therefore, we believe reporting </w:t>
      </w:r>
      <w:r>
        <w:rPr>
          <w:lang w:val="en-GB"/>
        </w:rPr>
        <w:t xml:space="preserve">normalized L1-RSRP values </w:t>
      </w:r>
      <w:r>
        <w:rPr>
          <w:lang w:val="en-GB"/>
        </w:rPr>
        <w:t xml:space="preserve">will have very limited impact on other NW’s operations other than model inference. However, if NW still wants to obtain the actual </w:t>
      </w:r>
      <w:r>
        <w:rPr>
          <w:lang w:val="en-GB"/>
        </w:rPr>
        <w:t>L1-RSRP</w:t>
      </w:r>
      <w:r>
        <w:rPr>
          <w:lang w:val="en-GB"/>
        </w:rPr>
        <w:t xml:space="preserve"> values for Set B measurements, we can consider NW </w:t>
      </w:r>
      <w:r w:rsidR="00641E0B">
        <w:rPr>
          <w:lang w:val="en-GB"/>
        </w:rPr>
        <w:t>signalling</w:t>
      </w:r>
      <w:r>
        <w:rPr>
          <w:lang w:val="en-GB"/>
        </w:rPr>
        <w:t xml:space="preserve"> the </w:t>
      </w:r>
      <w:r w:rsidR="00397435">
        <w:rPr>
          <w:lang w:val="en-GB"/>
        </w:rPr>
        <w:t xml:space="preserve">reference values for normalization to UE, the reference values can be either a </w:t>
      </w:r>
      <w:r w:rsidR="00397435">
        <w:rPr>
          <w:lang w:val="en-GB"/>
        </w:rPr>
        <w:t>dB value o</w:t>
      </w:r>
      <w:r w:rsidR="00397435">
        <w:rPr>
          <w:lang w:val="en-GB"/>
        </w:rPr>
        <w:t>r</w:t>
      </w:r>
      <w:r w:rsidR="00397435">
        <w:rPr>
          <w:lang w:val="en-GB"/>
        </w:rPr>
        <w:t xml:space="preserve"> </w:t>
      </w:r>
      <w:r w:rsidR="00397435">
        <w:rPr>
          <w:lang w:val="en-GB"/>
        </w:rPr>
        <w:t xml:space="preserve">a pair of </w:t>
      </w:r>
      <w:r w:rsidR="00397435">
        <w:rPr>
          <w:lang w:val="en-GB"/>
        </w:rPr>
        <w:t>mean and standard deviation</w:t>
      </w:r>
      <w:r w:rsidR="00397435">
        <w:rPr>
          <w:lang w:val="en-GB"/>
        </w:rPr>
        <w:t xml:space="preserve"> of the dataset that is used for model training.</w:t>
      </w:r>
      <w:r w:rsidR="00641E0B">
        <w:rPr>
          <w:lang w:val="en-GB"/>
        </w:rPr>
        <w:t xml:space="preserve"> On</w:t>
      </w:r>
      <w:r w:rsidR="00B35DC7">
        <w:rPr>
          <w:lang w:val="en-GB"/>
        </w:rPr>
        <w:t>e</w:t>
      </w:r>
      <w:r w:rsidR="00641E0B">
        <w:rPr>
          <w:lang w:val="en-GB"/>
        </w:rPr>
        <w:t xml:space="preserve"> advantage of </w:t>
      </w:r>
      <w:r w:rsidR="00641E0B">
        <w:rPr>
          <w:lang w:val="en-GB"/>
        </w:rPr>
        <w:t>NW signalling the reference values</w:t>
      </w:r>
      <w:r w:rsidR="00641E0B">
        <w:rPr>
          <w:lang w:val="en-GB"/>
        </w:rPr>
        <w:t xml:space="preserve"> is that </w:t>
      </w:r>
      <w:r w:rsidR="00641E0B" w:rsidRPr="00B35DC7">
        <w:rPr>
          <w:i/>
          <w:iCs/>
          <w:u w:val="single"/>
          <w:lang w:val="en-GB"/>
        </w:rPr>
        <w:t xml:space="preserve">these </w:t>
      </w:r>
      <w:r w:rsidR="00B35DC7" w:rsidRPr="00B35DC7">
        <w:rPr>
          <w:i/>
          <w:iCs/>
          <w:u w:val="single"/>
          <w:lang w:val="en-GB"/>
        </w:rPr>
        <w:t xml:space="preserve">reference </w:t>
      </w:r>
      <w:r w:rsidR="00641E0B" w:rsidRPr="00B35DC7">
        <w:rPr>
          <w:i/>
          <w:iCs/>
          <w:u w:val="single"/>
          <w:lang w:val="en-GB"/>
        </w:rPr>
        <w:t xml:space="preserve">values </w:t>
      </w:r>
      <w:r w:rsidR="00B35DC7">
        <w:rPr>
          <w:i/>
          <w:iCs/>
          <w:u w:val="single"/>
          <w:lang w:val="en-GB"/>
        </w:rPr>
        <w:t>can be</w:t>
      </w:r>
      <w:r w:rsidR="00641E0B" w:rsidRPr="00B35DC7">
        <w:rPr>
          <w:i/>
          <w:iCs/>
          <w:u w:val="single"/>
          <w:lang w:val="en-GB"/>
        </w:rPr>
        <w:t xml:space="preserve"> specific to the dataset characteristics that is used to train the AI/ML model</w:t>
      </w:r>
      <w:r w:rsidR="00641E0B">
        <w:rPr>
          <w:lang w:val="en-GB"/>
        </w:rPr>
        <w:t xml:space="preserve">. Reporting the normalization values based on these </w:t>
      </w:r>
      <w:r w:rsidR="00641E0B">
        <w:rPr>
          <w:lang w:val="en-GB"/>
        </w:rPr>
        <w:t>reference values</w:t>
      </w:r>
      <w:r w:rsidR="00641E0B">
        <w:rPr>
          <w:lang w:val="en-GB"/>
        </w:rPr>
        <w:t xml:space="preserve"> can </w:t>
      </w:r>
      <w:r w:rsidR="00807FA0">
        <w:rPr>
          <w:lang w:val="en-GB"/>
        </w:rPr>
        <w:t xml:space="preserve">prevent </w:t>
      </w:r>
      <w:r w:rsidR="00641E0B">
        <w:rPr>
          <w:lang w:val="en-GB"/>
        </w:rPr>
        <w:t xml:space="preserve">UE from reporting L1-RSRP values </w:t>
      </w:r>
      <w:r w:rsidR="00807FA0">
        <w:rPr>
          <w:lang w:val="en-GB"/>
        </w:rPr>
        <w:t xml:space="preserve">that is outside of the L1-RSRP range that the AI/ML model has seen during the training phase. Therefore, we can </w:t>
      </w:r>
      <w:r w:rsidR="00807FA0" w:rsidRPr="00B35DC7">
        <w:rPr>
          <w:i/>
          <w:iCs/>
          <w:u w:val="single"/>
          <w:lang w:val="en-GB"/>
        </w:rPr>
        <w:t xml:space="preserve">narrow down the applicable </w:t>
      </w:r>
      <w:r w:rsidR="00807FA0" w:rsidRPr="00B35DC7">
        <w:rPr>
          <w:i/>
          <w:iCs/>
          <w:u w:val="single"/>
          <w:lang w:val="en-GB"/>
        </w:rPr>
        <w:t>L1-RSRP range</w:t>
      </w:r>
      <w:r w:rsidR="00807FA0" w:rsidRPr="00B35DC7">
        <w:rPr>
          <w:i/>
          <w:iCs/>
          <w:u w:val="single"/>
          <w:lang w:val="en-GB"/>
        </w:rPr>
        <w:t xml:space="preserve"> for reporting and reduce the number of bits required for quantizing</w:t>
      </w:r>
      <w:r w:rsidR="00807FA0">
        <w:rPr>
          <w:lang w:val="en-GB"/>
        </w:rPr>
        <w:t xml:space="preserve"> while keeping the same quantization step.</w:t>
      </w:r>
    </w:p>
    <w:p w14:paraId="61F42D29" w14:textId="2A29B57B" w:rsidR="004259E8" w:rsidRDefault="004259E8" w:rsidP="004259E8">
      <w:pPr>
        <w:jc w:val="both"/>
        <w:rPr>
          <w:lang w:val="en-GB"/>
        </w:rPr>
      </w:pPr>
      <w:r>
        <w:rPr>
          <w:lang w:val="en-GB"/>
        </w:rPr>
        <w:t>On the other hand, we have observed that if a</w:t>
      </w:r>
      <w:r>
        <w:rPr>
          <w:iCs/>
          <w:lang w:eastAsia="zh-CN"/>
        </w:rPr>
        <w:t xml:space="preserve"> model is trained with </w:t>
      </w:r>
      <w:r w:rsidR="00B35DC7">
        <w:rPr>
          <w:iCs/>
          <w:lang w:eastAsia="zh-CN"/>
        </w:rPr>
        <w:t xml:space="preserve">one quantization </w:t>
      </w:r>
      <w:r>
        <w:rPr>
          <w:iCs/>
          <w:lang w:eastAsia="zh-CN"/>
        </w:rPr>
        <w:t>sample</w:t>
      </w:r>
      <w:r w:rsidR="00B35DC7">
        <w:rPr>
          <w:iCs/>
          <w:lang w:eastAsia="zh-CN"/>
        </w:rPr>
        <w:t>s</w:t>
      </w:r>
      <w:r>
        <w:rPr>
          <w:iCs/>
          <w:lang w:eastAsia="zh-CN"/>
        </w:rPr>
        <w:t xml:space="preserve"> while its inference is conducted with another quantization samples, it will perform worse than training with samples from the same quantization method that is being used for inference. Therefore, the UE and the network should align the quantization method that is being used for both model training and inference. </w:t>
      </w:r>
    </w:p>
    <w:p w14:paraId="0AEA3651" w14:textId="3035390E" w:rsidR="0086183A" w:rsidRDefault="004259E8" w:rsidP="004259E8">
      <w:pPr>
        <w:spacing w:after="0"/>
        <w:jc w:val="both"/>
        <w:rPr>
          <w:b/>
          <w:bCs/>
          <w:i/>
          <w:iCs/>
        </w:rPr>
      </w:pPr>
      <w:r>
        <w:rPr>
          <w:b/>
          <w:bCs/>
          <w:i/>
          <w:iCs/>
        </w:rPr>
        <w:t xml:space="preserve">Proposal </w:t>
      </w:r>
      <w:r w:rsidR="00405D97">
        <w:rPr>
          <w:b/>
          <w:bCs/>
          <w:i/>
          <w:iCs/>
        </w:rPr>
        <w:t>4</w:t>
      </w:r>
      <w:r>
        <w:rPr>
          <w:b/>
          <w:bCs/>
          <w:i/>
          <w:iCs/>
        </w:rPr>
        <w:t xml:space="preserve">: </w:t>
      </w:r>
      <w:r w:rsidR="0086183A" w:rsidRPr="0086183A">
        <w:rPr>
          <w:b/>
          <w:bCs/>
          <w:i/>
          <w:iCs/>
        </w:rPr>
        <w:t xml:space="preserve">At least for NW sided model, </w:t>
      </w:r>
      <w:r w:rsidR="0086183A">
        <w:rPr>
          <w:b/>
          <w:bCs/>
          <w:i/>
          <w:iCs/>
        </w:rPr>
        <w:t xml:space="preserve">consider </w:t>
      </w:r>
      <w:r w:rsidR="0086183A" w:rsidRPr="0086183A">
        <w:rPr>
          <w:b/>
          <w:bCs/>
          <w:i/>
          <w:iCs/>
        </w:rPr>
        <w:t>the</w:t>
      </w:r>
      <w:r w:rsidR="0086183A">
        <w:rPr>
          <w:b/>
          <w:bCs/>
          <w:i/>
          <w:iCs/>
        </w:rPr>
        <w:t xml:space="preserve"> following</w:t>
      </w:r>
      <w:r w:rsidR="0086183A" w:rsidRPr="0086183A">
        <w:rPr>
          <w:b/>
          <w:bCs/>
          <w:i/>
          <w:iCs/>
        </w:rPr>
        <w:t xml:space="preserve"> quantization</w:t>
      </w:r>
      <w:r w:rsidR="0086183A">
        <w:rPr>
          <w:b/>
          <w:bCs/>
          <w:i/>
          <w:iCs/>
        </w:rPr>
        <w:t xml:space="preserve"> options</w:t>
      </w:r>
      <w:r w:rsidR="0086183A" w:rsidRPr="0086183A">
        <w:rPr>
          <w:b/>
          <w:bCs/>
          <w:i/>
          <w:iCs/>
        </w:rPr>
        <w:t xml:space="preserve"> of a reported L1-RSRP value, </w:t>
      </w:r>
    </w:p>
    <w:p w14:paraId="223585B2" w14:textId="77777777" w:rsidR="00FE09F6" w:rsidRDefault="0086183A">
      <w:pPr>
        <w:pStyle w:val="ListParagraph"/>
        <w:numPr>
          <w:ilvl w:val="0"/>
          <w:numId w:val="28"/>
        </w:numPr>
        <w:spacing w:after="0"/>
        <w:jc w:val="both"/>
        <w:rPr>
          <w:b/>
          <w:bCs/>
          <w:i/>
          <w:iCs/>
        </w:rPr>
      </w:pPr>
      <w:r>
        <w:rPr>
          <w:b/>
          <w:bCs/>
          <w:i/>
          <w:iCs/>
        </w:rPr>
        <w:t>Option1: D</w:t>
      </w:r>
      <w:r w:rsidRPr="0086183A">
        <w:rPr>
          <w:b/>
          <w:bCs/>
          <w:i/>
          <w:iCs/>
        </w:rPr>
        <w:t xml:space="preserve">ifferential L1-RSRP reporting </w:t>
      </w:r>
    </w:p>
    <w:p w14:paraId="1F4FD83E" w14:textId="77777777" w:rsidR="00FE09F6" w:rsidRDefault="00FE09F6">
      <w:pPr>
        <w:pStyle w:val="ListParagraph"/>
        <w:numPr>
          <w:ilvl w:val="1"/>
          <w:numId w:val="28"/>
        </w:numPr>
        <w:spacing w:after="0"/>
        <w:jc w:val="both"/>
        <w:rPr>
          <w:b/>
          <w:bCs/>
          <w:i/>
          <w:iCs/>
        </w:rPr>
      </w:pPr>
      <w:r>
        <w:rPr>
          <w:b/>
          <w:bCs/>
          <w:i/>
          <w:iCs/>
        </w:rPr>
        <w:t>Whether to use legacy/new quantization step and range</w:t>
      </w:r>
    </w:p>
    <w:p w14:paraId="3B41D242" w14:textId="790A340E" w:rsidR="0086183A" w:rsidRDefault="0086183A">
      <w:pPr>
        <w:pStyle w:val="ListParagraph"/>
        <w:numPr>
          <w:ilvl w:val="0"/>
          <w:numId w:val="28"/>
        </w:numPr>
        <w:spacing w:after="0"/>
        <w:jc w:val="both"/>
        <w:rPr>
          <w:b/>
          <w:bCs/>
          <w:i/>
          <w:iCs/>
        </w:rPr>
      </w:pPr>
      <w:r>
        <w:rPr>
          <w:b/>
          <w:bCs/>
          <w:i/>
          <w:iCs/>
        </w:rPr>
        <w:t>Option</w:t>
      </w:r>
      <w:r>
        <w:rPr>
          <w:b/>
          <w:bCs/>
          <w:i/>
          <w:iCs/>
        </w:rPr>
        <w:t>2</w:t>
      </w:r>
      <w:r>
        <w:rPr>
          <w:b/>
          <w:bCs/>
          <w:i/>
          <w:iCs/>
        </w:rPr>
        <w:t xml:space="preserve">: </w:t>
      </w:r>
      <w:r>
        <w:rPr>
          <w:b/>
          <w:bCs/>
          <w:i/>
          <w:iCs/>
        </w:rPr>
        <w:t>A</w:t>
      </w:r>
      <w:r w:rsidRPr="0086183A">
        <w:rPr>
          <w:b/>
          <w:bCs/>
          <w:i/>
          <w:iCs/>
        </w:rPr>
        <w:t>bsolute L1-RSRP reporting (for all beams in a set)</w:t>
      </w:r>
    </w:p>
    <w:p w14:paraId="177C0396" w14:textId="3032FD35" w:rsidR="00FE09F6" w:rsidRPr="0086183A" w:rsidRDefault="00FE09F6">
      <w:pPr>
        <w:pStyle w:val="ListParagraph"/>
        <w:numPr>
          <w:ilvl w:val="1"/>
          <w:numId w:val="28"/>
        </w:numPr>
        <w:spacing w:after="0"/>
        <w:jc w:val="both"/>
        <w:rPr>
          <w:b/>
          <w:bCs/>
          <w:i/>
          <w:iCs/>
        </w:rPr>
      </w:pPr>
      <w:r>
        <w:rPr>
          <w:b/>
          <w:bCs/>
          <w:i/>
          <w:iCs/>
        </w:rPr>
        <w:t xml:space="preserve">Whether to use </w:t>
      </w:r>
      <w:r>
        <w:rPr>
          <w:b/>
          <w:bCs/>
          <w:i/>
          <w:iCs/>
        </w:rPr>
        <w:t>legacy/new quantization step and range</w:t>
      </w:r>
    </w:p>
    <w:p w14:paraId="5C213C36" w14:textId="7A8DB00F" w:rsidR="0086183A" w:rsidRDefault="0086183A">
      <w:pPr>
        <w:pStyle w:val="ListParagraph"/>
        <w:numPr>
          <w:ilvl w:val="0"/>
          <w:numId w:val="28"/>
        </w:numPr>
        <w:spacing w:after="0"/>
        <w:jc w:val="both"/>
        <w:rPr>
          <w:b/>
          <w:bCs/>
          <w:i/>
          <w:iCs/>
        </w:rPr>
      </w:pPr>
      <w:r>
        <w:rPr>
          <w:b/>
          <w:bCs/>
          <w:i/>
          <w:iCs/>
        </w:rPr>
        <w:t>Option</w:t>
      </w:r>
      <w:r>
        <w:rPr>
          <w:b/>
          <w:bCs/>
          <w:i/>
          <w:iCs/>
        </w:rPr>
        <w:t>3</w:t>
      </w:r>
      <w:r>
        <w:rPr>
          <w:b/>
          <w:bCs/>
          <w:i/>
          <w:iCs/>
        </w:rPr>
        <w:t xml:space="preserve">: </w:t>
      </w:r>
      <w:r w:rsidR="00397435">
        <w:rPr>
          <w:b/>
          <w:bCs/>
          <w:i/>
          <w:iCs/>
        </w:rPr>
        <w:t>N</w:t>
      </w:r>
      <w:r w:rsidRPr="0086183A">
        <w:rPr>
          <w:b/>
          <w:bCs/>
          <w:i/>
          <w:iCs/>
        </w:rPr>
        <w:t>ormalized L1-RSRP measurement</w:t>
      </w:r>
      <w:r w:rsidR="00026A07">
        <w:rPr>
          <w:b/>
          <w:bCs/>
          <w:i/>
          <w:iCs/>
        </w:rPr>
        <w:t xml:space="preserve"> </w:t>
      </w:r>
      <w:r w:rsidR="00026A07">
        <w:rPr>
          <w:b/>
          <w:bCs/>
          <w:i/>
          <w:iCs/>
        </w:rPr>
        <w:t>reporting</w:t>
      </w:r>
    </w:p>
    <w:p w14:paraId="4CAF567D" w14:textId="4901A7C1" w:rsidR="00397435" w:rsidRPr="0086183A" w:rsidRDefault="00397435">
      <w:pPr>
        <w:pStyle w:val="ListParagraph"/>
        <w:numPr>
          <w:ilvl w:val="1"/>
          <w:numId w:val="28"/>
        </w:numPr>
        <w:spacing w:after="0"/>
        <w:jc w:val="both"/>
        <w:rPr>
          <w:b/>
          <w:bCs/>
          <w:i/>
          <w:iCs/>
        </w:rPr>
      </w:pPr>
      <w:r>
        <w:rPr>
          <w:b/>
          <w:bCs/>
          <w:i/>
          <w:iCs/>
        </w:rPr>
        <w:t xml:space="preserve">Whether/how to align the </w:t>
      </w:r>
      <w:r w:rsidRPr="00397435">
        <w:rPr>
          <w:b/>
          <w:bCs/>
          <w:i/>
          <w:iCs/>
        </w:rPr>
        <w:t>reference values</w:t>
      </w:r>
      <w:r>
        <w:rPr>
          <w:b/>
          <w:bCs/>
          <w:i/>
          <w:iCs/>
        </w:rPr>
        <w:t xml:space="preserve"> for normalization between NW and UE</w:t>
      </w:r>
    </w:p>
    <w:p w14:paraId="699BC980" w14:textId="77777777" w:rsidR="0086183A" w:rsidRDefault="0086183A" w:rsidP="004259E8">
      <w:pPr>
        <w:spacing w:after="0"/>
        <w:jc w:val="both"/>
        <w:rPr>
          <w:b/>
          <w:bCs/>
          <w:i/>
          <w:iCs/>
        </w:rPr>
      </w:pPr>
    </w:p>
    <w:p w14:paraId="095176A8" w14:textId="1F1CDEC9" w:rsidR="0051288F" w:rsidRPr="0051288F" w:rsidRDefault="003534FD">
      <w:pPr>
        <w:pStyle w:val="Heading4"/>
        <w:numPr>
          <w:ilvl w:val="3"/>
          <w:numId w:val="17"/>
        </w:numPr>
        <w:tabs>
          <w:tab w:val="num" w:pos="2880"/>
        </w:tabs>
        <w:ind w:left="1224" w:hanging="1224"/>
        <w:rPr>
          <w:rFonts w:ascii="Times New Roman" w:hAnsi="Times New Roman"/>
          <w:sz w:val="28"/>
          <w:szCs w:val="28"/>
        </w:rPr>
      </w:pPr>
      <w:r>
        <w:rPr>
          <w:rFonts w:ascii="Times New Roman" w:eastAsia="SimSun" w:hAnsi="Times New Roman"/>
          <w:szCs w:val="24"/>
          <w:lang w:val="en-US" w:eastAsia="zh-CN"/>
        </w:rPr>
        <w:t>R</w:t>
      </w:r>
      <w:r w:rsidR="0051288F">
        <w:rPr>
          <w:rFonts w:ascii="Times New Roman" w:eastAsia="SimSun" w:hAnsi="Times New Roman"/>
          <w:szCs w:val="24"/>
          <w:lang w:val="en-US" w:eastAsia="zh-CN"/>
        </w:rPr>
        <w:t>eport</w:t>
      </w:r>
      <w:r>
        <w:rPr>
          <w:rFonts w:ascii="Times New Roman" w:eastAsia="SimSun" w:hAnsi="Times New Roman"/>
          <w:szCs w:val="24"/>
          <w:lang w:val="en-US" w:eastAsia="zh-CN"/>
        </w:rPr>
        <w:t xml:space="preserve"> content</w:t>
      </w:r>
    </w:p>
    <w:p w14:paraId="2FC48A5D" w14:textId="76986AE6" w:rsidR="00A6026F" w:rsidRDefault="00A6026F" w:rsidP="004259E8">
      <w:pPr>
        <w:jc w:val="both"/>
      </w:pPr>
      <w:r>
        <w:t>In this WI, the following agreements have been made so far for measurement reporting for NW-side model inference.</w:t>
      </w:r>
    </w:p>
    <w:tbl>
      <w:tblPr>
        <w:tblStyle w:val="TableGrid"/>
        <w:tblW w:w="0" w:type="auto"/>
        <w:tblLook w:val="04A0" w:firstRow="1" w:lastRow="0" w:firstColumn="1" w:lastColumn="0" w:noHBand="0" w:noVBand="1"/>
      </w:tblPr>
      <w:tblGrid>
        <w:gridCol w:w="9631"/>
      </w:tblGrid>
      <w:tr w:rsidR="00A6026F" w14:paraId="541C6549" w14:textId="77777777" w:rsidTr="00A6026F">
        <w:tc>
          <w:tcPr>
            <w:tcW w:w="9631" w:type="dxa"/>
          </w:tcPr>
          <w:p w14:paraId="357DA963" w14:textId="77777777" w:rsidR="00A6026F" w:rsidRPr="00A6026F" w:rsidRDefault="00A6026F" w:rsidP="00A6026F">
            <w:pPr>
              <w:rPr>
                <w:rFonts w:eastAsia="DengXian"/>
                <w:sz w:val="20"/>
                <w:highlight w:val="green"/>
                <w:lang w:eastAsia="zh-CN"/>
              </w:rPr>
            </w:pPr>
            <w:r w:rsidRPr="00A6026F">
              <w:rPr>
                <w:rFonts w:eastAsia="DengXian"/>
                <w:highlight w:val="green"/>
                <w:lang w:eastAsia="zh-CN"/>
              </w:rPr>
              <w:t>Agreement</w:t>
            </w:r>
          </w:p>
          <w:p w14:paraId="30D801A0" w14:textId="77777777" w:rsidR="00A6026F" w:rsidRPr="00A6026F" w:rsidRDefault="00A6026F" w:rsidP="00A6026F">
            <w:pPr>
              <w:rPr>
                <w:rFonts w:eastAsia="Times New Roman"/>
                <w:lang w:eastAsia="zh-CN"/>
              </w:rPr>
            </w:pPr>
            <w:r w:rsidRPr="00A6026F">
              <w:rPr>
                <w:rFonts w:eastAsia="Times New Roman"/>
                <w:lang w:eastAsia="zh-CN"/>
              </w:rPr>
              <w:t>For NW-sided model, for inference, in a beam report initiated by network, based on one measurement resource set, support the report of more than 4 beam related information in L1 signaling</w:t>
            </w:r>
          </w:p>
          <w:p w14:paraId="69C3159D" w14:textId="77777777" w:rsidR="00A6026F" w:rsidRPr="00A6026F" w:rsidRDefault="00A6026F">
            <w:pPr>
              <w:pStyle w:val="ListParagraph"/>
              <w:numPr>
                <w:ilvl w:val="0"/>
                <w:numId w:val="33"/>
              </w:numPr>
              <w:spacing w:after="0"/>
              <w:rPr>
                <w:rFonts w:eastAsia="Times New Roman"/>
                <w:lang w:eastAsia="zh-CN"/>
              </w:rPr>
            </w:pPr>
            <w:r w:rsidRPr="00A6026F">
              <w:rPr>
                <w:rFonts w:eastAsia="Times New Roman"/>
                <w:lang w:eastAsia="zh-CN"/>
              </w:rPr>
              <w:t xml:space="preserve">Note: Purpose, such as above “For NW-sided model, for inference”, </w:t>
            </w:r>
            <w:bookmarkStart w:id="7" w:name="_Hlk164171927"/>
            <w:r w:rsidRPr="00A6026F">
              <w:rPr>
                <w:rFonts w:eastAsia="Times New Roman"/>
                <w:lang w:eastAsia="zh-CN"/>
              </w:rPr>
              <w:t>will not be specified in RAN 1 specifications</w:t>
            </w:r>
            <w:bookmarkEnd w:id="7"/>
          </w:p>
          <w:p w14:paraId="7C21149A" w14:textId="77777777" w:rsidR="00A6026F" w:rsidRPr="00A6026F" w:rsidRDefault="00A6026F">
            <w:pPr>
              <w:pStyle w:val="ListParagraph"/>
              <w:numPr>
                <w:ilvl w:val="0"/>
                <w:numId w:val="34"/>
              </w:numPr>
              <w:spacing w:after="0"/>
              <w:ind w:left="714" w:hanging="357"/>
              <w:rPr>
                <w:rFonts w:eastAsia="Times New Roman"/>
                <w:lang w:eastAsia="zh-CN"/>
              </w:rPr>
            </w:pPr>
            <w:r w:rsidRPr="00A6026F">
              <w:rPr>
                <w:rFonts w:eastAsia="Times New Roman"/>
                <w:lang w:eastAsia="zh-CN"/>
              </w:rPr>
              <w:t xml:space="preserve">FFS on the report content for beam related information </w:t>
            </w:r>
          </w:p>
          <w:p w14:paraId="41B19135" w14:textId="068BDB12" w:rsidR="00A6026F" w:rsidRPr="00A6026F" w:rsidRDefault="00A6026F">
            <w:pPr>
              <w:pStyle w:val="ListParagraph"/>
              <w:numPr>
                <w:ilvl w:val="0"/>
                <w:numId w:val="33"/>
              </w:numPr>
              <w:spacing w:after="0"/>
              <w:ind w:left="714" w:hanging="357"/>
              <w:rPr>
                <w:rFonts w:eastAsia="Times New Roman"/>
                <w:b/>
                <w:bCs/>
                <w:lang w:eastAsia="zh-CN"/>
              </w:rPr>
            </w:pPr>
            <w:r w:rsidRPr="00A6026F">
              <w:rPr>
                <w:rFonts w:eastAsia="Times New Roman"/>
                <w:lang w:eastAsia="zh-CN"/>
              </w:rPr>
              <w:t xml:space="preserve">FFS on max number of reported beam related information in one report </w:t>
            </w:r>
          </w:p>
        </w:tc>
      </w:tr>
    </w:tbl>
    <w:p w14:paraId="78C04427" w14:textId="4472F42A" w:rsidR="00A6026F" w:rsidRDefault="00A6026F" w:rsidP="00A6026F">
      <w:pPr>
        <w:jc w:val="both"/>
      </w:pPr>
      <w:r>
        <w:t>I</w:t>
      </w:r>
      <w:r>
        <w:t>n this agreement</w:t>
      </w:r>
      <w:r>
        <w:t>, one aspect that needs to be further specified is</w:t>
      </w:r>
      <w:r>
        <w:t xml:space="preserve"> the beam related information of the measured beams to be reported</w:t>
      </w:r>
      <w:r>
        <w:t>.</w:t>
      </w:r>
      <w:r>
        <w:t xml:space="preserve"> </w:t>
      </w:r>
      <w:r>
        <w:t>I</w:t>
      </w:r>
      <w:r>
        <w:t xml:space="preserve">n addition to the legacy beam reporting format, note that it is not mandatory for UE to report resource indicator of the Set B of beams along with the measurements if all the L1-RSRPs in Set B are reported. Assuming for model inference, NW-only configures Set B of beams in the resource set of the current reporting instance, NW and UE can align on how to arrange the Set B L1-RSRP in the report according to the </w:t>
      </w:r>
      <w:r>
        <w:lastRenderedPageBreak/>
        <w:t xml:space="preserve">resource configuration. Then, there is no need to include the indicator of beams in the beam report. For example, UE can arrange the L1-RSRP of Set B in the report based on the sorted index of the corresponding RS resource ID in the resource configuration. </w:t>
      </w:r>
    </w:p>
    <w:p w14:paraId="03039777" w14:textId="0779945F" w:rsidR="00A6026F" w:rsidRDefault="00A6026F" w:rsidP="00A6026F">
      <w:pPr>
        <w:spacing w:after="0"/>
        <w:jc w:val="both"/>
        <w:rPr>
          <w:b/>
          <w:bCs/>
          <w:i/>
          <w:iCs/>
          <w:lang w:val="en-GB"/>
        </w:rPr>
      </w:pPr>
      <w:r>
        <w:rPr>
          <w:b/>
          <w:bCs/>
          <w:i/>
          <w:iCs/>
        </w:rPr>
        <w:t xml:space="preserve">Proposal </w:t>
      </w:r>
      <w:r w:rsidR="00F17B41">
        <w:rPr>
          <w:b/>
          <w:bCs/>
          <w:i/>
          <w:iCs/>
        </w:rPr>
        <w:t>5</w:t>
      </w:r>
      <w:r>
        <w:rPr>
          <w:b/>
          <w:bCs/>
          <w:i/>
          <w:iCs/>
        </w:rPr>
        <w:t>:</w:t>
      </w:r>
      <w:r>
        <w:rPr>
          <w:b/>
          <w:bCs/>
          <w:i/>
          <w:iCs/>
          <w:lang w:val="en-GB"/>
        </w:rPr>
        <w:t xml:space="preserve"> </w:t>
      </w:r>
      <w:r w:rsidRPr="00A6026F">
        <w:rPr>
          <w:b/>
          <w:bCs/>
          <w:i/>
          <w:iCs/>
          <w:lang w:val="en-GB"/>
        </w:rPr>
        <w:t xml:space="preserve">For NW sided model, for inference, </w:t>
      </w:r>
      <w:r>
        <w:rPr>
          <w:b/>
          <w:bCs/>
          <w:i/>
          <w:iCs/>
          <w:lang w:val="en-GB"/>
        </w:rPr>
        <w:t xml:space="preserve">consider following options for </w:t>
      </w:r>
      <w:r w:rsidRPr="00A6026F">
        <w:rPr>
          <w:b/>
          <w:bCs/>
          <w:i/>
          <w:iCs/>
          <w:lang w:val="en-GB"/>
        </w:rPr>
        <w:t>“beam related information” in a beam report,</w:t>
      </w:r>
    </w:p>
    <w:p w14:paraId="36E87605" w14:textId="66FF52F3" w:rsidR="00A6026F" w:rsidRPr="00A6026F" w:rsidRDefault="00A6026F">
      <w:pPr>
        <w:pStyle w:val="ListParagraph"/>
        <w:numPr>
          <w:ilvl w:val="0"/>
          <w:numId w:val="35"/>
        </w:numPr>
        <w:rPr>
          <w:b/>
          <w:bCs/>
          <w:i/>
          <w:iCs/>
          <w:sz w:val="20"/>
          <w:lang w:eastAsia="ko-KR"/>
        </w:rPr>
      </w:pPr>
      <w:r w:rsidRPr="00A6026F">
        <w:rPr>
          <w:b/>
          <w:bCs/>
          <w:i/>
          <w:iCs/>
        </w:rPr>
        <w:t xml:space="preserve">Opt 1: L1-RSRPs and </w:t>
      </w:r>
      <w:r w:rsidR="0086183A">
        <w:rPr>
          <w:b/>
          <w:bCs/>
          <w:i/>
          <w:iCs/>
        </w:rPr>
        <w:t>CRI/SSBRI</w:t>
      </w:r>
      <w:r w:rsidR="003D2CB9">
        <w:rPr>
          <w:b/>
          <w:bCs/>
          <w:i/>
          <w:iCs/>
        </w:rPr>
        <w:t>s</w:t>
      </w:r>
      <w:r w:rsidRPr="00A6026F">
        <w:rPr>
          <w:b/>
          <w:bCs/>
          <w:i/>
          <w:iCs/>
        </w:rPr>
        <w:t xml:space="preserve"> of Top M beam of </w:t>
      </w:r>
      <w:r w:rsidR="0086183A">
        <w:rPr>
          <w:b/>
          <w:bCs/>
          <w:i/>
          <w:iCs/>
        </w:rPr>
        <w:t>the configured resource set</w:t>
      </w:r>
    </w:p>
    <w:p w14:paraId="0F046C0B" w14:textId="56E8E351" w:rsidR="00A6026F" w:rsidRPr="00A6026F" w:rsidRDefault="00A6026F">
      <w:pPr>
        <w:pStyle w:val="ListParagraph"/>
        <w:numPr>
          <w:ilvl w:val="1"/>
          <w:numId w:val="35"/>
        </w:numPr>
        <w:rPr>
          <w:b/>
          <w:bCs/>
          <w:i/>
          <w:iCs/>
        </w:rPr>
      </w:pPr>
      <w:r w:rsidRPr="00A6026F">
        <w:rPr>
          <w:b/>
          <w:bCs/>
          <w:i/>
          <w:iCs/>
        </w:rPr>
        <w:t>FFS on how to determin</w:t>
      </w:r>
      <w:r w:rsidR="0086183A">
        <w:rPr>
          <w:b/>
          <w:bCs/>
          <w:i/>
          <w:iCs/>
        </w:rPr>
        <w:t>e</w:t>
      </w:r>
      <w:r w:rsidRPr="00A6026F">
        <w:rPr>
          <w:b/>
          <w:bCs/>
          <w:i/>
          <w:iCs/>
        </w:rPr>
        <w:t xml:space="preserve"> M</w:t>
      </w:r>
    </w:p>
    <w:p w14:paraId="05FA2328" w14:textId="2DA54612" w:rsidR="00A6026F" w:rsidRPr="0096062B" w:rsidRDefault="00A6026F">
      <w:pPr>
        <w:pStyle w:val="ListParagraph"/>
        <w:numPr>
          <w:ilvl w:val="0"/>
          <w:numId w:val="35"/>
        </w:numPr>
        <w:rPr>
          <w:b/>
          <w:bCs/>
          <w:i/>
          <w:iCs/>
        </w:rPr>
      </w:pPr>
      <w:r w:rsidRPr="00A6026F">
        <w:rPr>
          <w:b/>
          <w:bCs/>
          <w:i/>
          <w:iCs/>
        </w:rPr>
        <w:t xml:space="preserve">Opt 2: all L1-RSRPs of </w:t>
      </w:r>
      <w:r w:rsidR="0086183A">
        <w:rPr>
          <w:b/>
          <w:bCs/>
          <w:i/>
          <w:iCs/>
        </w:rPr>
        <w:t>the configured</w:t>
      </w:r>
      <w:r w:rsidRPr="00A6026F">
        <w:rPr>
          <w:b/>
          <w:bCs/>
          <w:i/>
          <w:iCs/>
        </w:rPr>
        <w:t xml:space="preserve"> resource set</w:t>
      </w:r>
      <w:r w:rsidR="0086183A">
        <w:rPr>
          <w:b/>
          <w:bCs/>
          <w:i/>
          <w:iCs/>
        </w:rPr>
        <w:t xml:space="preserve">, </w:t>
      </w:r>
      <w:r w:rsidRPr="00A6026F">
        <w:rPr>
          <w:b/>
          <w:bCs/>
          <w:i/>
          <w:iCs/>
        </w:rPr>
        <w:t xml:space="preserve">without </w:t>
      </w:r>
      <w:r w:rsidR="0086183A">
        <w:rPr>
          <w:b/>
          <w:bCs/>
          <w:i/>
          <w:iCs/>
        </w:rPr>
        <w:t xml:space="preserve">CRI/SSBRI </w:t>
      </w:r>
      <w:r w:rsidRPr="00A6026F">
        <w:rPr>
          <w:b/>
          <w:bCs/>
          <w:i/>
          <w:iCs/>
        </w:rPr>
        <w:t>or with</w:t>
      </w:r>
      <w:r w:rsidR="0086183A">
        <w:rPr>
          <w:b/>
          <w:bCs/>
          <w:i/>
          <w:iCs/>
        </w:rPr>
        <w:t xml:space="preserve"> only</w:t>
      </w:r>
      <w:r w:rsidRPr="00A6026F">
        <w:rPr>
          <w:b/>
          <w:bCs/>
          <w:i/>
          <w:iCs/>
        </w:rPr>
        <w:t xml:space="preserve"> </w:t>
      </w:r>
      <w:r w:rsidR="0086183A">
        <w:rPr>
          <w:b/>
          <w:bCs/>
          <w:i/>
          <w:iCs/>
        </w:rPr>
        <w:t xml:space="preserve">the </w:t>
      </w:r>
      <w:r w:rsidRPr="00A6026F">
        <w:rPr>
          <w:b/>
          <w:bCs/>
          <w:i/>
          <w:iCs/>
        </w:rPr>
        <w:t xml:space="preserve">best </w:t>
      </w:r>
      <w:r w:rsidR="0086183A">
        <w:rPr>
          <w:b/>
          <w:bCs/>
          <w:i/>
          <w:iCs/>
        </w:rPr>
        <w:t xml:space="preserve">CRI/SSBRI </w:t>
      </w:r>
      <w:r w:rsidRPr="00A6026F">
        <w:rPr>
          <w:b/>
          <w:bCs/>
          <w:i/>
          <w:iCs/>
        </w:rPr>
        <w:t>(for differential L1-RSRP reporting)</w:t>
      </w:r>
    </w:p>
    <w:p w14:paraId="28E3C4C7" w14:textId="40746EE5" w:rsidR="00C71FA4" w:rsidRDefault="0086183A" w:rsidP="004259E8">
      <w:pPr>
        <w:jc w:val="both"/>
      </w:pPr>
      <w:r>
        <w:t>Secondly, t</w:t>
      </w:r>
      <w:r w:rsidR="004259E8">
        <w:t xml:space="preserve">o facilitate UE to report the measurement results of more than 4 beams in one reporting instance, for example, when Set B size is larger than 4 or when UE is reporting for BM Case2’s model input. One possibility is to extend the current CSI beam report format to include more beams. However, it requires change in the specification and the resulting beam report size may be very large. An alternative is to extend the sub-report framework introduced by the Rel-18 Network Energy Saving (NES) feature </w:t>
      </w:r>
      <w:r w:rsidR="004259E8">
        <w:fldChar w:fldCharType="begin"/>
      </w:r>
      <w:r w:rsidR="004259E8">
        <w:instrText xml:space="preserve"> REF _Ref158218809 \r \h </w:instrText>
      </w:r>
      <w:r w:rsidR="004259E8">
        <w:fldChar w:fldCharType="separate"/>
      </w:r>
      <w:r w:rsidR="005D4D3E">
        <w:t>[5]</w:t>
      </w:r>
      <w:r w:rsidR="004259E8">
        <w:fldChar w:fldCharType="end"/>
      </w:r>
      <w:r w:rsidR="004259E8">
        <w:t>. In this framework, a CSI</w:t>
      </w:r>
      <w:r w:rsidR="008A53FF">
        <w:t xml:space="preserve"> report</w:t>
      </w:r>
      <w:r w:rsidR="004259E8">
        <w:t xml:space="preserve"> can contain a list of sub-configurations, where each sub-configuration corresponds to a list of one or more CSI-RS resources. In practice, NW</w:t>
      </w:r>
      <w:r w:rsidR="004259E8">
        <w:rPr>
          <w:lang w:eastAsia="zh-TW"/>
        </w:rPr>
        <w:t xml:space="preserve"> can separate RS resources of Set B into multiple resource sets, each subset contains at most 4 beams and each subset is linked to one </w:t>
      </w:r>
      <w:r w:rsidR="004259E8">
        <w:t xml:space="preserve">sub-configuration in an CSI report configuration. When NW needs to collect L1-RSRP report for all the beams in Set B, NW triggers all the corresponding sub-configurations related to Set B in the CSI report. </w:t>
      </w:r>
    </w:p>
    <w:p w14:paraId="4CCE9398" w14:textId="009FB600" w:rsidR="00C71FA4" w:rsidRDefault="008A53FF" w:rsidP="004259E8">
      <w:pPr>
        <w:jc w:val="both"/>
      </w:pPr>
      <w:r>
        <w:t xml:space="preserve">However, the limitation of </w:t>
      </w:r>
      <w:r w:rsidR="003C50DB">
        <w:t>the maximum number of beams that is</w:t>
      </w:r>
      <w:r>
        <w:t xml:space="preserve"> allowed in one report need</w:t>
      </w:r>
      <w:r w:rsidR="003C50DB">
        <w:t>s</w:t>
      </w:r>
      <w:r>
        <w:t xml:space="preserve"> to be carefully considered.</w:t>
      </w:r>
    </w:p>
    <w:p w14:paraId="5C52CAA8" w14:textId="77777777" w:rsidR="00E22E35" w:rsidRDefault="004259E8" w:rsidP="004D5FE8">
      <w:pPr>
        <w:spacing w:after="0"/>
        <w:jc w:val="both"/>
        <w:rPr>
          <w:b/>
          <w:bCs/>
          <w:i/>
          <w:iCs/>
        </w:rPr>
      </w:pPr>
      <w:r>
        <w:rPr>
          <w:b/>
          <w:bCs/>
          <w:i/>
          <w:iCs/>
        </w:rPr>
        <w:t xml:space="preserve">Proposal </w:t>
      </w:r>
      <w:r w:rsidR="001A0648">
        <w:rPr>
          <w:b/>
          <w:bCs/>
          <w:i/>
          <w:iCs/>
        </w:rPr>
        <w:t>6</w:t>
      </w:r>
      <w:r>
        <w:rPr>
          <w:b/>
          <w:bCs/>
          <w:i/>
          <w:iCs/>
        </w:rPr>
        <w:t>: For NW-side model inference, consider re-using the Rel-18 report sub-configuration framework for UE to report the measurement results of more than 4 beams</w:t>
      </w:r>
      <w:r w:rsidR="00C71FA4">
        <w:rPr>
          <w:b/>
          <w:bCs/>
          <w:i/>
          <w:iCs/>
        </w:rPr>
        <w:t xml:space="preserve"> in one report</w:t>
      </w:r>
    </w:p>
    <w:p w14:paraId="720D21C3" w14:textId="77777777" w:rsidR="00E22E35" w:rsidRDefault="00E22E35" w:rsidP="004D5FE8">
      <w:pPr>
        <w:spacing w:after="0"/>
        <w:jc w:val="both"/>
        <w:rPr>
          <w:b/>
          <w:bCs/>
          <w:i/>
          <w:iCs/>
        </w:rPr>
      </w:pPr>
    </w:p>
    <w:p w14:paraId="516E99AE" w14:textId="51E0C1F1" w:rsidR="00E90883" w:rsidRPr="00537FD9" w:rsidRDefault="00E22E35" w:rsidP="00537FD9">
      <w:pPr>
        <w:spacing w:after="0"/>
        <w:jc w:val="both"/>
        <w:rPr>
          <w:b/>
          <w:bCs/>
          <w:i/>
          <w:iCs/>
        </w:rPr>
      </w:pPr>
      <w:r>
        <w:rPr>
          <w:b/>
          <w:bCs/>
          <w:i/>
          <w:iCs/>
        </w:rPr>
        <w:t xml:space="preserve">Proposal </w:t>
      </w:r>
      <w:r>
        <w:rPr>
          <w:b/>
          <w:bCs/>
          <w:i/>
          <w:iCs/>
        </w:rPr>
        <w:t>7</w:t>
      </w:r>
      <w:r>
        <w:rPr>
          <w:b/>
          <w:bCs/>
          <w:i/>
          <w:iCs/>
        </w:rPr>
        <w:t>:</w:t>
      </w:r>
      <w:r>
        <w:rPr>
          <w:b/>
          <w:bCs/>
          <w:i/>
          <w:iCs/>
        </w:rPr>
        <w:t xml:space="preserve"> </w:t>
      </w:r>
      <w:r>
        <w:rPr>
          <w:b/>
          <w:bCs/>
          <w:i/>
          <w:iCs/>
        </w:rPr>
        <w:t xml:space="preserve">For NW-side model inference, </w:t>
      </w:r>
      <w:r>
        <w:rPr>
          <w:b/>
          <w:bCs/>
          <w:i/>
          <w:iCs/>
        </w:rPr>
        <w:t xml:space="preserve">for &gt;4 beam L1 reporting, further </w:t>
      </w:r>
      <w:r w:rsidR="00E90883">
        <w:rPr>
          <w:b/>
          <w:bCs/>
          <w:i/>
          <w:iCs/>
        </w:rPr>
        <w:t xml:space="preserve">consider </w:t>
      </w:r>
      <w:r w:rsidR="00537FD9">
        <w:rPr>
          <w:b/>
          <w:bCs/>
          <w:i/>
          <w:iCs/>
        </w:rPr>
        <w:t xml:space="preserve">specification on </w:t>
      </w:r>
      <w:r w:rsidR="00C71FA4" w:rsidRPr="00537FD9">
        <w:rPr>
          <w:b/>
          <w:bCs/>
          <w:i/>
          <w:iCs/>
        </w:rPr>
        <w:t>the limit</w:t>
      </w:r>
      <w:r w:rsidR="00056945" w:rsidRPr="00537FD9">
        <w:rPr>
          <w:b/>
          <w:bCs/>
          <w:i/>
          <w:iCs/>
        </w:rPr>
        <w:t>ation</w:t>
      </w:r>
      <w:r w:rsidR="00C71FA4" w:rsidRPr="00537FD9">
        <w:rPr>
          <w:b/>
          <w:bCs/>
          <w:i/>
          <w:iCs/>
        </w:rPr>
        <w:t xml:space="preserve"> of the reported beams in one report</w:t>
      </w:r>
    </w:p>
    <w:p w14:paraId="5A26F3FC" w14:textId="77777777" w:rsidR="003534FD" w:rsidRPr="003534FD" w:rsidRDefault="003534FD" w:rsidP="003534FD">
      <w:pPr>
        <w:jc w:val="both"/>
        <w:rPr>
          <w:b/>
          <w:bCs/>
          <w:i/>
          <w:iCs/>
        </w:rPr>
      </w:pPr>
    </w:p>
    <w:p w14:paraId="57ED1868" w14:textId="77777777" w:rsidR="004259E8" w:rsidRDefault="004259E8">
      <w:pPr>
        <w:pStyle w:val="Heading3"/>
        <w:numPr>
          <w:ilvl w:val="2"/>
          <w:numId w:val="17"/>
        </w:numPr>
        <w:rPr>
          <w:rFonts w:ascii="Times New Roman" w:hAnsi="Times New Roman"/>
          <w:sz w:val="24"/>
          <w:szCs w:val="24"/>
        </w:rPr>
      </w:pPr>
      <w:bookmarkStart w:id="8" w:name="_Ref142599413"/>
      <w:r>
        <w:rPr>
          <w:rFonts w:ascii="Times New Roman" w:hAnsi="Times New Roman"/>
          <w:sz w:val="24"/>
          <w:szCs w:val="24"/>
        </w:rPr>
        <w:t>UE-side model</w:t>
      </w:r>
      <w:bookmarkEnd w:id="8"/>
    </w:p>
    <w:p w14:paraId="306882A8" w14:textId="63F5C209" w:rsidR="008B46E3" w:rsidRPr="008B46E3" w:rsidRDefault="00AB5393">
      <w:pPr>
        <w:pStyle w:val="Heading4"/>
        <w:numPr>
          <w:ilvl w:val="3"/>
          <w:numId w:val="17"/>
        </w:numPr>
        <w:tabs>
          <w:tab w:val="num" w:pos="2880"/>
        </w:tabs>
        <w:ind w:left="1224" w:hanging="1224"/>
        <w:rPr>
          <w:rFonts w:ascii="Times New Roman" w:hAnsi="Times New Roman"/>
          <w:sz w:val="28"/>
          <w:szCs w:val="28"/>
        </w:rPr>
      </w:pPr>
      <w:r>
        <w:rPr>
          <w:rFonts w:ascii="Times New Roman" w:eastAsia="SimSun" w:hAnsi="Times New Roman"/>
          <w:szCs w:val="24"/>
          <w:lang w:val="en-US" w:eastAsia="zh-CN"/>
        </w:rPr>
        <w:t>Report and Resource Configuration</w:t>
      </w:r>
      <w:r>
        <w:rPr>
          <w:rFonts w:ascii="Times New Roman" w:hAnsi="Times New Roman"/>
          <w:sz w:val="28"/>
          <w:szCs w:val="28"/>
        </w:rPr>
        <w:t xml:space="preserve"> </w:t>
      </w:r>
    </w:p>
    <w:p w14:paraId="433399BA" w14:textId="053E37F5" w:rsidR="008B46E3" w:rsidRDefault="00A937E0" w:rsidP="008B46E3">
      <w:pPr>
        <w:tabs>
          <w:tab w:val="left" w:pos="656"/>
        </w:tabs>
        <w:jc w:val="center"/>
        <w:rPr>
          <w:bCs/>
          <w:iCs/>
          <w:lang w:eastAsia="zh-CN"/>
        </w:rPr>
      </w:pPr>
      <w:r>
        <w:rPr>
          <w:bCs/>
          <w:iCs/>
          <w:noProof/>
          <w:lang w:eastAsia="zh-CN"/>
        </w:rPr>
        <w:drawing>
          <wp:inline distT="0" distB="0" distL="0" distR="0" wp14:anchorId="2AE1E20F" wp14:editId="2E2E7A14">
            <wp:extent cx="2732286" cy="243371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8946" cy="2466365"/>
                    </a:xfrm>
                    <a:prstGeom prst="rect">
                      <a:avLst/>
                    </a:prstGeom>
                    <a:noFill/>
                  </pic:spPr>
                </pic:pic>
              </a:graphicData>
            </a:graphic>
          </wp:inline>
        </w:drawing>
      </w:r>
    </w:p>
    <w:p w14:paraId="03DC2617" w14:textId="6CF2735F" w:rsidR="008B46E3" w:rsidRPr="003B72AA" w:rsidRDefault="008B46E3" w:rsidP="003B72AA">
      <w:pPr>
        <w:jc w:val="center"/>
        <w:rPr>
          <w:lang w:eastAsia="zh-TW"/>
        </w:rPr>
      </w:pPr>
      <w:bookmarkStart w:id="9" w:name="_Ref163136452"/>
      <w:r>
        <w:rPr>
          <w:b/>
          <w:iCs/>
          <w:lang w:eastAsia="zh-CN"/>
        </w:rPr>
        <w:t xml:space="preserve">Figure </w:t>
      </w:r>
      <w:r>
        <w:fldChar w:fldCharType="begin"/>
      </w:r>
      <w:r>
        <w:rPr>
          <w:b/>
          <w:iCs/>
          <w:lang w:eastAsia="zh-CN"/>
        </w:rPr>
        <w:instrText xml:space="preserve"> SEQ Figure \* ARABIC </w:instrText>
      </w:r>
      <w:r>
        <w:fldChar w:fldCharType="separate"/>
      </w:r>
      <w:r w:rsidR="005D4D3E">
        <w:rPr>
          <w:b/>
          <w:iCs/>
          <w:noProof/>
          <w:lang w:eastAsia="zh-CN"/>
        </w:rPr>
        <w:t>4</w:t>
      </w:r>
      <w:r>
        <w:fldChar w:fldCharType="end"/>
      </w:r>
      <w:bookmarkEnd w:id="9"/>
      <w:r>
        <w:rPr>
          <w:b/>
          <w:iCs/>
          <w:lang w:eastAsia="zh-CN"/>
        </w:rPr>
        <w:t xml:space="preserve">: The mechanism for </w:t>
      </w:r>
      <w:r w:rsidR="00A937E0">
        <w:rPr>
          <w:b/>
          <w:iCs/>
          <w:lang w:eastAsia="zh-CN"/>
        </w:rPr>
        <w:t>UE</w:t>
      </w:r>
      <w:r>
        <w:rPr>
          <w:b/>
          <w:iCs/>
          <w:lang w:eastAsia="zh-CN"/>
        </w:rPr>
        <w:t xml:space="preserve"> side model inference.</w:t>
      </w:r>
    </w:p>
    <w:p w14:paraId="77ED07AD" w14:textId="5AB2F862" w:rsidR="00DE1A76" w:rsidRDefault="00DE1A76" w:rsidP="007C2233">
      <w:pPr>
        <w:tabs>
          <w:tab w:val="left" w:pos="656"/>
        </w:tabs>
        <w:jc w:val="both"/>
        <w:rPr>
          <w:bCs/>
          <w:iCs/>
          <w:lang w:eastAsia="zh-CN"/>
        </w:rPr>
      </w:pPr>
      <w:r w:rsidRPr="00DE1A76">
        <w:rPr>
          <w:bCs/>
          <w:iCs/>
          <w:lang w:eastAsia="zh-CN"/>
        </w:rPr>
        <w:fldChar w:fldCharType="begin"/>
      </w:r>
      <w:r w:rsidRPr="00DE1A76">
        <w:rPr>
          <w:bCs/>
          <w:iCs/>
          <w:lang w:eastAsia="zh-CN"/>
        </w:rPr>
        <w:instrText xml:space="preserve"> REF _Ref163136452 \h  \* MERGEFORMAT </w:instrText>
      </w:r>
      <w:r w:rsidRPr="00DE1A76">
        <w:rPr>
          <w:bCs/>
          <w:iCs/>
          <w:lang w:eastAsia="zh-CN"/>
        </w:rPr>
      </w:r>
      <w:r w:rsidRPr="00DE1A76">
        <w:rPr>
          <w:bCs/>
          <w:iCs/>
          <w:lang w:eastAsia="zh-CN"/>
        </w:rPr>
        <w:fldChar w:fldCharType="separate"/>
      </w:r>
      <w:r w:rsidR="005D4D3E" w:rsidRPr="005D4D3E">
        <w:rPr>
          <w:bCs/>
          <w:iCs/>
          <w:lang w:eastAsia="zh-CN"/>
        </w:rPr>
        <w:t xml:space="preserve">Figure </w:t>
      </w:r>
      <w:r w:rsidR="005D4D3E" w:rsidRPr="005D4D3E">
        <w:rPr>
          <w:bCs/>
          <w:iCs/>
          <w:noProof/>
          <w:lang w:eastAsia="zh-CN"/>
        </w:rPr>
        <w:t>4</w:t>
      </w:r>
      <w:r w:rsidRPr="00DE1A76">
        <w:rPr>
          <w:bCs/>
          <w:iCs/>
          <w:lang w:eastAsia="zh-CN"/>
        </w:rPr>
        <w:fldChar w:fldCharType="end"/>
      </w:r>
      <w:r>
        <w:rPr>
          <w:bCs/>
          <w:iCs/>
          <w:lang w:eastAsia="zh-CN"/>
        </w:rPr>
        <w:t xml:space="preserve"> shows the mechanism of UE side model inference based on our understanding. At first, NW configures Set B RS resources for UE to measure at one or multiple time instances. UE then uses the Set B </w:t>
      </w:r>
      <w:r>
        <w:rPr>
          <w:bCs/>
          <w:iCs/>
          <w:lang w:eastAsia="zh-CN"/>
        </w:rPr>
        <w:lastRenderedPageBreak/>
        <w:t xml:space="preserve">measurement as model input to predict best beam(s) for one or multiple future time slots. After prediction, UE will report the predicted information of the best beam(s) among Set A to the NW. For each future time slot, NW may perform beam indication and/or configure a P2 and P3 procedure depending on the model output design. Similar to the NW side model inference shown in </w:t>
      </w:r>
      <w:r w:rsidRPr="00DE1A76">
        <w:rPr>
          <w:bCs/>
          <w:iCs/>
          <w:lang w:eastAsia="zh-CN"/>
        </w:rPr>
        <w:fldChar w:fldCharType="begin"/>
      </w:r>
      <w:r w:rsidRPr="00DE1A76">
        <w:rPr>
          <w:bCs/>
          <w:iCs/>
          <w:lang w:eastAsia="zh-CN"/>
        </w:rPr>
        <w:instrText xml:space="preserve"> REF _Ref163134900 \h  \* MERGEFORMAT </w:instrText>
      </w:r>
      <w:r w:rsidRPr="00DE1A76">
        <w:rPr>
          <w:bCs/>
          <w:iCs/>
          <w:lang w:eastAsia="zh-CN"/>
        </w:rPr>
      </w:r>
      <w:r w:rsidRPr="00DE1A76">
        <w:rPr>
          <w:bCs/>
          <w:iCs/>
          <w:lang w:eastAsia="zh-CN"/>
        </w:rPr>
        <w:fldChar w:fldCharType="separate"/>
      </w:r>
      <w:r w:rsidR="005D4D3E" w:rsidRPr="005D4D3E">
        <w:rPr>
          <w:bCs/>
          <w:iCs/>
          <w:lang w:eastAsia="zh-CN"/>
        </w:rPr>
        <w:t xml:space="preserve">Figure </w:t>
      </w:r>
      <w:r w:rsidR="005D4D3E" w:rsidRPr="005D4D3E">
        <w:rPr>
          <w:bCs/>
          <w:iCs/>
          <w:noProof/>
          <w:lang w:eastAsia="zh-CN"/>
        </w:rPr>
        <w:t>1</w:t>
      </w:r>
      <w:r w:rsidRPr="00DE1A76">
        <w:rPr>
          <w:bCs/>
          <w:iCs/>
          <w:lang w:eastAsia="zh-CN"/>
        </w:rPr>
        <w:fldChar w:fldCharType="end"/>
      </w:r>
      <w:r w:rsidRPr="00DE1A76">
        <w:rPr>
          <w:bCs/>
          <w:iCs/>
          <w:lang w:eastAsia="zh-CN"/>
        </w:rPr>
        <w:t>,</w:t>
      </w:r>
      <w:r>
        <w:rPr>
          <w:bCs/>
          <w:iCs/>
          <w:lang w:eastAsia="zh-CN"/>
        </w:rPr>
        <w:t xml:space="preserve"> this mechanism can be applied to both BM Case1 and BM Case 2 for UE side model. Based on the mechanism shown in </w:t>
      </w:r>
      <w:r>
        <w:rPr>
          <w:bCs/>
          <w:iCs/>
          <w:lang w:eastAsia="zh-CN"/>
        </w:rPr>
        <w:fldChar w:fldCharType="begin"/>
      </w:r>
      <w:r>
        <w:rPr>
          <w:bCs/>
          <w:iCs/>
          <w:lang w:eastAsia="zh-CN"/>
        </w:rPr>
        <w:instrText xml:space="preserve"> REF _Ref163136452 \h  \* MERGEFORMAT </w:instrText>
      </w:r>
      <w:r>
        <w:rPr>
          <w:bCs/>
          <w:iCs/>
          <w:lang w:eastAsia="zh-CN"/>
        </w:rPr>
      </w:r>
      <w:r>
        <w:rPr>
          <w:bCs/>
          <w:iCs/>
          <w:lang w:eastAsia="zh-CN"/>
        </w:rPr>
        <w:fldChar w:fldCharType="separate"/>
      </w:r>
      <w:r w:rsidR="005D4D3E" w:rsidRPr="005D4D3E">
        <w:rPr>
          <w:bCs/>
          <w:iCs/>
          <w:lang w:eastAsia="zh-CN"/>
        </w:rPr>
        <w:t xml:space="preserve">Figure </w:t>
      </w:r>
      <w:r w:rsidR="005D4D3E" w:rsidRPr="005D4D3E">
        <w:rPr>
          <w:bCs/>
          <w:iCs/>
          <w:noProof/>
          <w:lang w:eastAsia="zh-CN"/>
        </w:rPr>
        <w:t>4</w:t>
      </w:r>
      <w:r>
        <w:rPr>
          <w:bCs/>
          <w:iCs/>
          <w:lang w:eastAsia="zh-CN"/>
        </w:rPr>
        <w:fldChar w:fldCharType="end"/>
      </w:r>
      <w:r>
        <w:rPr>
          <w:bCs/>
          <w:iCs/>
          <w:lang w:eastAsia="zh-CN"/>
        </w:rPr>
        <w:t>, below are the possible report and resource configurations based on the current CSI report and resource framework.</w:t>
      </w:r>
    </w:p>
    <w:p w14:paraId="056E20C4" w14:textId="49A95ADF" w:rsidR="00420E35" w:rsidRPr="003B72AA" w:rsidRDefault="00DE1A76">
      <w:pPr>
        <w:pStyle w:val="ListParagraph"/>
        <w:numPr>
          <w:ilvl w:val="0"/>
          <w:numId w:val="24"/>
        </w:numPr>
        <w:tabs>
          <w:tab w:val="left" w:pos="656"/>
        </w:tabs>
        <w:jc w:val="both"/>
        <w:rPr>
          <w:lang w:val="en-GB"/>
        </w:rPr>
      </w:pPr>
      <w:r>
        <w:rPr>
          <w:lang w:val="en-GB"/>
        </w:rPr>
        <w:t>Periodic Set B resources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3"/>
        <w:gridCol w:w="4428"/>
      </w:tblGrid>
      <w:tr w:rsidR="00420E35" w14:paraId="5F43DA32" w14:textId="77777777" w:rsidTr="00420E35">
        <w:tc>
          <w:tcPr>
            <w:tcW w:w="4836" w:type="dxa"/>
            <w:hideMark/>
          </w:tcPr>
          <w:p w14:paraId="6FACB99F" w14:textId="653D5BDD" w:rsidR="00420E35" w:rsidRDefault="00420E35" w:rsidP="003B72AA">
            <w:pPr>
              <w:tabs>
                <w:tab w:val="left" w:pos="656"/>
              </w:tabs>
              <w:spacing w:after="0"/>
              <w:jc w:val="both"/>
              <w:rPr>
                <w:lang w:val="en-GB"/>
              </w:rPr>
            </w:pPr>
            <w:r>
              <w:rPr>
                <w:noProof/>
                <w:lang w:val="en-GB"/>
              </w:rPr>
              <w:drawing>
                <wp:inline distT="0" distB="0" distL="0" distR="0" wp14:anchorId="4A441BC2" wp14:editId="5D615EF4">
                  <wp:extent cx="3277236" cy="231413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1086" cy="2323916"/>
                          </a:xfrm>
                          <a:prstGeom prst="rect">
                            <a:avLst/>
                          </a:prstGeom>
                          <a:noFill/>
                          <a:ln>
                            <a:noFill/>
                          </a:ln>
                        </pic:spPr>
                      </pic:pic>
                    </a:graphicData>
                  </a:graphic>
                </wp:inline>
              </w:drawing>
            </w:r>
          </w:p>
          <w:p w14:paraId="5059ED9D" w14:textId="77777777" w:rsidR="00420E35" w:rsidRDefault="00420E35" w:rsidP="003B72AA">
            <w:pPr>
              <w:tabs>
                <w:tab w:val="left" w:pos="656"/>
              </w:tabs>
              <w:spacing w:after="0"/>
              <w:jc w:val="center"/>
              <w:rPr>
                <w:b/>
                <w:bCs/>
                <w:lang w:val="en-GB"/>
              </w:rPr>
            </w:pPr>
            <w:r>
              <w:rPr>
                <w:b/>
                <w:bCs/>
                <w:lang w:val="en-GB"/>
              </w:rPr>
              <w:t>(a)</w:t>
            </w:r>
          </w:p>
        </w:tc>
        <w:tc>
          <w:tcPr>
            <w:tcW w:w="4805" w:type="dxa"/>
            <w:hideMark/>
          </w:tcPr>
          <w:p w14:paraId="24FD8CC2" w14:textId="57DDF009" w:rsidR="00420E35" w:rsidRDefault="005A025D" w:rsidP="003B72AA">
            <w:pPr>
              <w:tabs>
                <w:tab w:val="left" w:pos="656"/>
              </w:tabs>
              <w:spacing w:after="0"/>
              <w:jc w:val="both"/>
              <w:rPr>
                <w:lang w:val="en-GB"/>
              </w:rPr>
            </w:pPr>
            <w:r>
              <w:rPr>
                <w:noProof/>
              </w:rPr>
              <w:drawing>
                <wp:inline distT="0" distB="0" distL="0" distR="0" wp14:anchorId="784E8007" wp14:editId="2CE45054">
                  <wp:extent cx="2757170" cy="236918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330" cy="2373619"/>
                          </a:xfrm>
                          <a:prstGeom prst="rect">
                            <a:avLst/>
                          </a:prstGeom>
                          <a:noFill/>
                        </pic:spPr>
                      </pic:pic>
                    </a:graphicData>
                  </a:graphic>
                </wp:inline>
              </w:drawing>
            </w:r>
          </w:p>
          <w:p w14:paraId="2E0DB775" w14:textId="77777777" w:rsidR="00420E35" w:rsidRDefault="00420E35" w:rsidP="003B72AA">
            <w:pPr>
              <w:tabs>
                <w:tab w:val="left" w:pos="656"/>
              </w:tabs>
              <w:spacing w:after="0"/>
              <w:jc w:val="center"/>
              <w:rPr>
                <w:b/>
                <w:bCs/>
                <w:lang w:val="en-GB"/>
              </w:rPr>
            </w:pPr>
            <w:r>
              <w:rPr>
                <w:b/>
                <w:bCs/>
                <w:lang w:val="en-GB"/>
              </w:rPr>
              <w:t>(b)</w:t>
            </w:r>
          </w:p>
        </w:tc>
      </w:tr>
      <w:tr w:rsidR="00420E35" w14:paraId="3C7025CE" w14:textId="77777777" w:rsidTr="00420E35">
        <w:tc>
          <w:tcPr>
            <w:tcW w:w="9641" w:type="dxa"/>
            <w:gridSpan w:val="2"/>
          </w:tcPr>
          <w:p w14:paraId="01A1EF90" w14:textId="39C455ED" w:rsidR="00420E35" w:rsidRDefault="00420E35" w:rsidP="00B37331">
            <w:pPr>
              <w:jc w:val="center"/>
              <w:rPr>
                <w:lang w:eastAsia="zh-TW"/>
              </w:rPr>
            </w:pPr>
            <w:bookmarkStart w:id="10" w:name="_Ref163223236"/>
            <w:r>
              <w:rPr>
                <w:b/>
                <w:iCs/>
                <w:lang w:eastAsia="zh-CN"/>
              </w:rPr>
              <w:t xml:space="preserve">Figure </w:t>
            </w:r>
            <w:r>
              <w:fldChar w:fldCharType="begin"/>
            </w:r>
            <w:r>
              <w:rPr>
                <w:b/>
                <w:iCs/>
                <w:lang w:eastAsia="zh-CN"/>
              </w:rPr>
              <w:instrText xml:space="preserve"> SEQ Figure \* ARABIC </w:instrText>
            </w:r>
            <w:r>
              <w:fldChar w:fldCharType="separate"/>
            </w:r>
            <w:r w:rsidR="005D4D3E">
              <w:rPr>
                <w:b/>
                <w:iCs/>
                <w:noProof/>
                <w:lang w:eastAsia="zh-CN"/>
              </w:rPr>
              <w:t>5</w:t>
            </w:r>
            <w:r>
              <w:fldChar w:fldCharType="end"/>
            </w:r>
            <w:bookmarkEnd w:id="10"/>
            <w:r>
              <w:rPr>
                <w:b/>
                <w:iCs/>
                <w:lang w:eastAsia="zh-CN"/>
              </w:rPr>
              <w:t>: Examples of report configurations with periodic Set B RS resources for UE side model, with (a) periodic report and (b) aperiodic report.</w:t>
            </w:r>
          </w:p>
        </w:tc>
      </w:tr>
    </w:tbl>
    <w:p w14:paraId="3567160C" w14:textId="76726457" w:rsidR="00420E35" w:rsidRDefault="00420E35" w:rsidP="00420E35">
      <w:pPr>
        <w:tabs>
          <w:tab w:val="left" w:pos="656"/>
        </w:tabs>
        <w:jc w:val="both"/>
        <w:rPr>
          <w:lang w:val="en-GB"/>
        </w:rPr>
      </w:pPr>
      <w:r>
        <w:rPr>
          <w:lang w:val="en-GB"/>
        </w:rPr>
        <w:fldChar w:fldCharType="begin"/>
      </w:r>
      <w:r>
        <w:rPr>
          <w:lang w:val="en-GB"/>
        </w:rPr>
        <w:instrText xml:space="preserve"> REF _Ref163223236 \h  \* MERGEFORMAT </w:instrText>
      </w:r>
      <w:r>
        <w:rPr>
          <w:lang w:val="en-GB"/>
        </w:rPr>
      </w:r>
      <w:r>
        <w:rPr>
          <w:lang w:val="en-GB"/>
        </w:rPr>
        <w:fldChar w:fldCharType="separate"/>
      </w:r>
      <w:r w:rsidR="005D4D3E" w:rsidRPr="005D4D3E">
        <w:rPr>
          <w:iCs/>
          <w:lang w:eastAsia="zh-CN"/>
        </w:rPr>
        <w:t xml:space="preserve">Figure </w:t>
      </w:r>
      <w:r w:rsidR="005D4D3E" w:rsidRPr="005D4D3E">
        <w:rPr>
          <w:iCs/>
          <w:noProof/>
          <w:lang w:eastAsia="zh-CN"/>
        </w:rPr>
        <w:t>5</w:t>
      </w:r>
      <w:r>
        <w:rPr>
          <w:lang w:val="en-GB"/>
        </w:rPr>
        <w:fldChar w:fldCharType="end"/>
      </w:r>
      <w:r>
        <w:rPr>
          <w:lang w:val="en-GB" w:eastAsia="zh-TW"/>
        </w:rPr>
        <w:t xml:space="preserve"> </w:t>
      </w:r>
      <w:r>
        <w:rPr>
          <w:lang w:val="en-GB"/>
        </w:rPr>
        <w:t>presents two examples of report configuration when Set B RS resources are configured as periodic RS resources, which is shown in green arrows. These examples assume</w:t>
      </w:r>
      <w:r>
        <w:rPr>
          <w:lang w:val="en-GB" w:eastAsia="zh-TW"/>
        </w:rPr>
        <w:t xml:space="preserve"> BM Case2 and</w:t>
      </w:r>
      <w:r>
        <w:rPr>
          <w:lang w:val="en-GB"/>
        </w:rPr>
        <w:t xml:space="preserve"> the observation window includes three time instances of Set B transmission and the prediction window includes two time instances. UE keeps measuring the L1-RSRP for periodic Set B RS resources. To enable a periodic UE-side model inference for beam management, NW can configure a periodic report, as </w:t>
      </w:r>
      <w:r>
        <w:rPr>
          <w:lang w:val="en-GB"/>
        </w:rPr>
        <w:fldChar w:fldCharType="begin"/>
      </w:r>
      <w:r>
        <w:rPr>
          <w:lang w:val="en-GB"/>
        </w:rPr>
        <w:instrText xml:space="preserve"> REF _Ref163223236 \h  \* MERGEFORMAT </w:instrText>
      </w:r>
      <w:r>
        <w:rPr>
          <w:lang w:val="en-GB"/>
        </w:rPr>
      </w:r>
      <w:r>
        <w:rPr>
          <w:lang w:val="en-GB"/>
        </w:rPr>
        <w:fldChar w:fldCharType="separate"/>
      </w:r>
      <w:r w:rsidR="005D4D3E" w:rsidRPr="005D4D3E">
        <w:rPr>
          <w:iCs/>
          <w:lang w:eastAsia="zh-CN"/>
        </w:rPr>
        <w:t xml:space="preserve">Figure </w:t>
      </w:r>
      <w:r w:rsidR="005D4D3E" w:rsidRPr="005D4D3E">
        <w:rPr>
          <w:iCs/>
          <w:noProof/>
          <w:lang w:eastAsia="zh-CN"/>
        </w:rPr>
        <w:t>5</w:t>
      </w:r>
      <w:r>
        <w:rPr>
          <w:lang w:val="en-GB"/>
        </w:rPr>
        <w:fldChar w:fldCharType="end"/>
      </w:r>
      <w:r>
        <w:rPr>
          <w:lang w:val="en-GB"/>
        </w:rPr>
        <w:t xml:space="preserve">(a) shows. After the last Set B RS resources are transmitted for the current observation window, UE can perform model inference and transmit the best beam prediction of all the future prediction time slots in the scheduled beam report. Since both the report and Set B are periodic, UE can determine how many periods of Set B measurement and prediction are required for model inference from the periodicity and offset of the report, Set B, and prediction time instances. Alternatively, NW can configure the value of how many periods of Set B measurement and prediction time instances are required for reporting in the report configuration too. </w:t>
      </w:r>
    </w:p>
    <w:p w14:paraId="4EC590DE" w14:textId="01B5CD29" w:rsidR="00420E35" w:rsidRDefault="00420E35" w:rsidP="00420E35">
      <w:pPr>
        <w:tabs>
          <w:tab w:val="left" w:pos="656"/>
        </w:tabs>
        <w:jc w:val="both"/>
        <w:rPr>
          <w:lang w:val="en-GB"/>
        </w:rPr>
      </w:pPr>
      <w:r>
        <w:rPr>
          <w:lang w:val="en-GB"/>
        </w:rPr>
        <w:t xml:space="preserve">Besides a periodic report, NW can also configure aperiodic reports to facilitate UE-side model inference for beam management, as </w:t>
      </w:r>
      <w:r>
        <w:rPr>
          <w:lang w:val="en-GB"/>
        </w:rPr>
        <w:fldChar w:fldCharType="begin"/>
      </w:r>
      <w:r>
        <w:rPr>
          <w:lang w:val="en-GB"/>
        </w:rPr>
        <w:instrText xml:space="preserve"> REF _Ref163223236 \h  \* MERGEFORMAT </w:instrText>
      </w:r>
      <w:r>
        <w:rPr>
          <w:lang w:val="en-GB"/>
        </w:rPr>
      </w:r>
      <w:r>
        <w:rPr>
          <w:lang w:val="en-GB"/>
        </w:rPr>
        <w:fldChar w:fldCharType="separate"/>
      </w:r>
      <w:r w:rsidR="005D4D3E" w:rsidRPr="005D4D3E">
        <w:rPr>
          <w:iCs/>
          <w:lang w:eastAsia="zh-CN"/>
        </w:rPr>
        <w:t xml:space="preserve">Figure </w:t>
      </w:r>
      <w:r w:rsidR="005D4D3E" w:rsidRPr="005D4D3E">
        <w:rPr>
          <w:iCs/>
          <w:noProof/>
          <w:lang w:eastAsia="zh-CN"/>
        </w:rPr>
        <w:t>5</w:t>
      </w:r>
      <w:r>
        <w:rPr>
          <w:lang w:val="en-GB"/>
        </w:rPr>
        <w:fldChar w:fldCharType="end"/>
      </w:r>
      <w:r>
        <w:rPr>
          <w:lang w:val="en-GB"/>
        </w:rPr>
        <w:t xml:space="preserve">(b) shows. In </w:t>
      </w:r>
      <w:r>
        <w:rPr>
          <w:lang w:val="en-GB"/>
        </w:rPr>
        <w:fldChar w:fldCharType="begin"/>
      </w:r>
      <w:r>
        <w:rPr>
          <w:lang w:val="en-GB"/>
        </w:rPr>
        <w:instrText xml:space="preserve"> REF _Ref163223236 \h  \* MERGEFORMAT </w:instrText>
      </w:r>
      <w:r>
        <w:rPr>
          <w:lang w:val="en-GB"/>
        </w:rPr>
      </w:r>
      <w:r>
        <w:rPr>
          <w:lang w:val="en-GB"/>
        </w:rPr>
        <w:fldChar w:fldCharType="separate"/>
      </w:r>
      <w:r w:rsidR="005D4D3E" w:rsidRPr="005D4D3E">
        <w:rPr>
          <w:iCs/>
          <w:lang w:eastAsia="zh-CN"/>
        </w:rPr>
        <w:t xml:space="preserve">Figure </w:t>
      </w:r>
      <w:r w:rsidR="005D4D3E" w:rsidRPr="005D4D3E">
        <w:rPr>
          <w:iCs/>
          <w:noProof/>
          <w:lang w:eastAsia="zh-CN"/>
        </w:rPr>
        <w:t>5</w:t>
      </w:r>
      <w:r>
        <w:rPr>
          <w:lang w:val="en-GB"/>
        </w:rPr>
        <w:fldChar w:fldCharType="end"/>
      </w:r>
      <w:r>
        <w:rPr>
          <w:lang w:val="en-GB"/>
        </w:rPr>
        <w:t xml:space="preserve">(b), the aperiodic report is triggered whenever NW requires the best beam prediction from UE. Once triggered, UE will perform model inference and report the prediction to NW. Therefore, NW and UE need to align with each other how many time instances need to be reported for beam prediction. The benefit analysis of these configurations </w:t>
      </w:r>
      <w:r w:rsidR="0055430B">
        <w:rPr>
          <w:lang w:val="en-GB"/>
        </w:rPr>
        <w:t>is</w:t>
      </w:r>
      <w:r>
        <w:rPr>
          <w:lang w:val="en-GB"/>
        </w:rPr>
        <w:t xml:space="preserve"> the same as </w:t>
      </w:r>
      <w:r w:rsidR="0029697E">
        <w:rPr>
          <w:lang w:val="en-GB"/>
        </w:rPr>
        <w:t xml:space="preserve">the </w:t>
      </w:r>
      <w:r>
        <w:rPr>
          <w:lang w:val="en-GB"/>
        </w:rPr>
        <w:t>discuss</w:t>
      </w:r>
      <w:r w:rsidR="0029697E">
        <w:rPr>
          <w:lang w:val="en-GB"/>
        </w:rPr>
        <w:t>ion</w:t>
      </w:r>
      <w:r>
        <w:rPr>
          <w:lang w:val="en-GB"/>
        </w:rPr>
        <w:t xml:space="preserve"> in Section </w:t>
      </w:r>
      <w:r>
        <w:rPr>
          <w:lang w:val="en-GB"/>
        </w:rPr>
        <w:fldChar w:fldCharType="begin"/>
      </w:r>
      <w:r>
        <w:rPr>
          <w:lang w:val="en-GB"/>
        </w:rPr>
        <w:instrText xml:space="preserve"> REF _Ref163224445 \r \h </w:instrText>
      </w:r>
      <w:r>
        <w:rPr>
          <w:lang w:val="en-GB"/>
        </w:rPr>
      </w:r>
      <w:r>
        <w:rPr>
          <w:lang w:val="en-GB"/>
        </w:rPr>
        <w:fldChar w:fldCharType="separate"/>
      </w:r>
      <w:r w:rsidR="005D4D3E">
        <w:rPr>
          <w:lang w:val="en-GB"/>
        </w:rPr>
        <w:t>2.1.1.1</w:t>
      </w:r>
      <w:r>
        <w:rPr>
          <w:lang w:val="en-GB"/>
        </w:rPr>
        <w:fldChar w:fldCharType="end"/>
      </w:r>
      <w:r>
        <w:rPr>
          <w:lang w:val="en-GB"/>
        </w:rPr>
        <w:t>.</w:t>
      </w:r>
    </w:p>
    <w:p w14:paraId="24A577B1" w14:textId="032E2836" w:rsidR="00420E35" w:rsidRPr="00420E35" w:rsidRDefault="00420E35" w:rsidP="00420E35">
      <w:pPr>
        <w:tabs>
          <w:tab w:val="left" w:pos="656"/>
        </w:tabs>
        <w:jc w:val="both"/>
        <w:rPr>
          <w:lang w:val="en-GB"/>
        </w:rPr>
      </w:pPr>
      <w:r>
        <w:rPr>
          <w:lang w:val="en-GB"/>
        </w:rPr>
        <w:t xml:space="preserve">Similar to NW-side model, in the next </w:t>
      </w:r>
      <w:r w:rsidR="00FA1FB1">
        <w:rPr>
          <w:lang w:val="en-GB"/>
        </w:rPr>
        <w:t>sub-</w:t>
      </w:r>
      <w:r>
        <w:rPr>
          <w:lang w:val="en-GB"/>
        </w:rPr>
        <w:t>section, we consider another example using aperiodic Set B resources.</w:t>
      </w:r>
    </w:p>
    <w:p w14:paraId="2509BECA" w14:textId="26D8089B" w:rsidR="00420E35" w:rsidRDefault="00420E35">
      <w:pPr>
        <w:pStyle w:val="ListParagraph"/>
        <w:numPr>
          <w:ilvl w:val="0"/>
          <w:numId w:val="24"/>
        </w:numPr>
        <w:tabs>
          <w:tab w:val="left" w:pos="656"/>
        </w:tabs>
        <w:jc w:val="both"/>
        <w:rPr>
          <w:lang w:val="en-GB"/>
        </w:rPr>
      </w:pPr>
      <w:r>
        <w:rPr>
          <w:lang w:val="en-GB"/>
        </w:rPr>
        <w:t>Aperiodic Set B resources</w:t>
      </w:r>
    </w:p>
    <w:p w14:paraId="752BB5BF" w14:textId="5B5C0E82" w:rsidR="00420E35" w:rsidRDefault="00FA1FB1" w:rsidP="00420E35">
      <w:pPr>
        <w:tabs>
          <w:tab w:val="left" w:pos="656"/>
        </w:tabs>
        <w:jc w:val="center"/>
        <w:rPr>
          <w:lang w:val="en-GB"/>
        </w:rPr>
      </w:pPr>
      <w:r>
        <w:rPr>
          <w:noProof/>
          <w:lang w:val="en-GB"/>
        </w:rPr>
        <w:lastRenderedPageBreak/>
        <w:drawing>
          <wp:inline distT="0" distB="0" distL="0" distR="0" wp14:anchorId="0A357BB6" wp14:editId="3009F474">
            <wp:extent cx="3685735" cy="1866745"/>
            <wp:effectExtent l="0" t="0" r="0"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5604" cy="1881873"/>
                    </a:xfrm>
                    <a:prstGeom prst="rect">
                      <a:avLst/>
                    </a:prstGeom>
                    <a:noFill/>
                  </pic:spPr>
                </pic:pic>
              </a:graphicData>
            </a:graphic>
          </wp:inline>
        </w:drawing>
      </w:r>
    </w:p>
    <w:p w14:paraId="28E8507B" w14:textId="69DFD95E" w:rsidR="00420E35" w:rsidRDefault="00420E35" w:rsidP="00B16613">
      <w:pPr>
        <w:jc w:val="center"/>
        <w:rPr>
          <w:lang w:eastAsia="zh-TW"/>
        </w:rPr>
      </w:pPr>
      <w:bookmarkStart w:id="11" w:name="_Ref163227445"/>
      <w:r>
        <w:rPr>
          <w:b/>
          <w:iCs/>
          <w:lang w:eastAsia="zh-CN"/>
        </w:rPr>
        <w:t xml:space="preserve">Figure </w:t>
      </w:r>
      <w:r>
        <w:fldChar w:fldCharType="begin"/>
      </w:r>
      <w:r>
        <w:rPr>
          <w:b/>
          <w:iCs/>
          <w:lang w:eastAsia="zh-CN"/>
        </w:rPr>
        <w:instrText xml:space="preserve"> SEQ Figure \* ARABIC </w:instrText>
      </w:r>
      <w:r>
        <w:fldChar w:fldCharType="separate"/>
      </w:r>
      <w:r w:rsidR="005D4D3E">
        <w:rPr>
          <w:b/>
          <w:iCs/>
          <w:noProof/>
          <w:lang w:eastAsia="zh-CN"/>
        </w:rPr>
        <w:t>6</w:t>
      </w:r>
      <w:r>
        <w:fldChar w:fldCharType="end"/>
      </w:r>
      <w:bookmarkEnd w:id="11"/>
      <w:r>
        <w:rPr>
          <w:b/>
          <w:iCs/>
          <w:lang w:eastAsia="zh-CN"/>
        </w:rPr>
        <w:t>: Examples of report configurations with aperiodic Set B RS resources.</w:t>
      </w:r>
    </w:p>
    <w:p w14:paraId="6A1DEFF0" w14:textId="2D5C863F" w:rsidR="00420E35" w:rsidRDefault="00420E35" w:rsidP="00420E35">
      <w:pPr>
        <w:tabs>
          <w:tab w:val="left" w:pos="656"/>
        </w:tabs>
        <w:jc w:val="both"/>
      </w:pPr>
      <w:r>
        <w:t>In the example shown in</w:t>
      </w:r>
      <w:r w:rsidR="00FA1FB1">
        <w:t xml:space="preserve"> </w:t>
      </w:r>
      <w:r w:rsidR="00FA1FB1" w:rsidRPr="00FA1FB1">
        <w:fldChar w:fldCharType="begin"/>
      </w:r>
      <w:r w:rsidR="00FA1FB1" w:rsidRPr="00FA1FB1">
        <w:instrText xml:space="preserve"> REF _Ref163227445 \h  \* MERGEFORMAT </w:instrText>
      </w:r>
      <w:r w:rsidR="00FA1FB1" w:rsidRPr="00FA1FB1">
        <w:fldChar w:fldCharType="separate"/>
      </w:r>
      <w:r w:rsidR="005D4D3E" w:rsidRPr="005D4D3E">
        <w:rPr>
          <w:iCs/>
          <w:lang w:eastAsia="zh-CN"/>
        </w:rPr>
        <w:t xml:space="preserve">Figure </w:t>
      </w:r>
      <w:r w:rsidR="005D4D3E" w:rsidRPr="005D4D3E">
        <w:rPr>
          <w:iCs/>
          <w:noProof/>
          <w:lang w:eastAsia="zh-CN"/>
        </w:rPr>
        <w:t>6</w:t>
      </w:r>
      <w:r w:rsidR="00FA1FB1" w:rsidRPr="00FA1FB1">
        <w:fldChar w:fldCharType="end"/>
      </w:r>
      <w:r>
        <w:t>, NW only transmits Set B RS resources during the observation window</w:t>
      </w:r>
      <w:r w:rsidR="00FA1FB1">
        <w:t>, where the</w:t>
      </w:r>
      <w:r>
        <w:t xml:space="preserve"> Set B RS resources are configured as</w:t>
      </w:r>
      <w:r w:rsidR="00FA1FB1">
        <w:t xml:space="preserve"> a combination of multiple</w:t>
      </w:r>
      <w:r>
        <w:t xml:space="preserve"> aperiodic resources and altogether linked by an aperiodic report. NW can trigger the aperiodic report to obtain the</w:t>
      </w:r>
      <w:r w:rsidR="00FA1FB1">
        <w:t xml:space="preserve"> prediction results from UE</w:t>
      </w:r>
      <w:r>
        <w:t>.</w:t>
      </w:r>
      <w:r w:rsidR="00FA1FB1">
        <w:t xml:space="preserve"> For prediction</w:t>
      </w:r>
      <w:r>
        <w:t xml:space="preserve">, </w:t>
      </w:r>
      <w:r w:rsidR="00FA1FB1">
        <w:t xml:space="preserve">NW and </w:t>
      </w:r>
      <w:r>
        <w:t xml:space="preserve">UE need to </w:t>
      </w:r>
      <w:r w:rsidR="00FA1FB1">
        <w:t xml:space="preserve">align </w:t>
      </w:r>
      <w:r>
        <w:t>the duration of the prediction window and where are future time slots for prediction</w:t>
      </w:r>
      <w:r>
        <w:rPr>
          <w:lang w:val="en-GB"/>
        </w:rPr>
        <w:t>.</w:t>
      </w:r>
    </w:p>
    <w:p w14:paraId="5B61D745" w14:textId="15E4EDD1" w:rsidR="00AB5393" w:rsidRPr="00420E35" w:rsidRDefault="00FA1FB1" w:rsidP="00AB5393">
      <w:pPr>
        <w:tabs>
          <w:tab w:val="left" w:pos="656"/>
        </w:tabs>
        <w:jc w:val="both"/>
      </w:pPr>
      <w:r>
        <w:t xml:space="preserve">Similar to the NW-side model, </w:t>
      </w:r>
      <w:r w:rsidR="00420E35">
        <w:rPr>
          <w:lang w:val="en-GB"/>
        </w:rPr>
        <w:t>we have the following proposals.</w:t>
      </w:r>
    </w:p>
    <w:p w14:paraId="47BEDB29" w14:textId="23CD1C17" w:rsidR="00AB5393" w:rsidRDefault="00AB5393" w:rsidP="00AB5393">
      <w:pPr>
        <w:tabs>
          <w:tab w:val="left" w:pos="656"/>
        </w:tabs>
        <w:jc w:val="both"/>
        <w:rPr>
          <w:b/>
          <w:bCs/>
          <w:i/>
          <w:iCs/>
        </w:rPr>
      </w:pPr>
      <w:r>
        <w:rPr>
          <w:b/>
          <w:bCs/>
          <w:i/>
          <w:iCs/>
        </w:rPr>
        <w:t xml:space="preserve">Proposal </w:t>
      </w:r>
      <w:r w:rsidR="0080599D">
        <w:rPr>
          <w:b/>
          <w:bCs/>
          <w:i/>
          <w:iCs/>
        </w:rPr>
        <w:t>8</w:t>
      </w:r>
      <w:r>
        <w:rPr>
          <w:b/>
          <w:bCs/>
          <w:i/>
          <w:iCs/>
        </w:rPr>
        <w:t xml:space="preserve">: </w:t>
      </w:r>
      <w:r w:rsidR="00F00B23">
        <w:rPr>
          <w:b/>
          <w:bCs/>
          <w:i/>
          <w:iCs/>
        </w:rPr>
        <w:t>F</w:t>
      </w:r>
      <w:r>
        <w:rPr>
          <w:b/>
          <w:bCs/>
          <w:i/>
          <w:iCs/>
        </w:rPr>
        <w:t xml:space="preserve">or UE-side model inference, study both periodic and aperiodic report </w:t>
      </w:r>
      <w:r w:rsidR="00BD6284">
        <w:rPr>
          <w:b/>
          <w:bCs/>
          <w:i/>
          <w:iCs/>
        </w:rPr>
        <w:t xml:space="preserve">and </w:t>
      </w:r>
      <w:r w:rsidR="00BD6284">
        <w:rPr>
          <w:b/>
          <w:bCs/>
          <w:i/>
          <w:iCs/>
        </w:rPr>
        <w:t xml:space="preserve">Set B resource </w:t>
      </w:r>
      <w:r>
        <w:rPr>
          <w:b/>
          <w:bCs/>
          <w:i/>
          <w:iCs/>
        </w:rPr>
        <w:t>configurations.</w:t>
      </w:r>
    </w:p>
    <w:p w14:paraId="4CE5C768" w14:textId="47301CA8" w:rsidR="00F848BA" w:rsidRPr="00BD6284" w:rsidRDefault="00F848BA" w:rsidP="00AB5393">
      <w:pPr>
        <w:tabs>
          <w:tab w:val="left" w:pos="656"/>
        </w:tabs>
        <w:jc w:val="both"/>
        <w:rPr>
          <w:b/>
          <w:bCs/>
          <w:i/>
          <w:iCs/>
        </w:rPr>
      </w:pPr>
      <w:r>
        <w:rPr>
          <w:b/>
          <w:bCs/>
          <w:i/>
          <w:iCs/>
        </w:rPr>
        <w:t xml:space="preserve">Proposal </w:t>
      </w:r>
      <w:r w:rsidR="0080599D">
        <w:rPr>
          <w:b/>
          <w:bCs/>
          <w:i/>
          <w:iCs/>
        </w:rPr>
        <w:t>9</w:t>
      </w:r>
      <w:r>
        <w:rPr>
          <w:b/>
          <w:bCs/>
          <w:i/>
          <w:iCs/>
        </w:rPr>
        <w:t xml:space="preserve">: </w:t>
      </w:r>
      <w:r w:rsidR="00F00B23">
        <w:rPr>
          <w:b/>
          <w:bCs/>
          <w:i/>
          <w:iCs/>
        </w:rPr>
        <w:t>F</w:t>
      </w:r>
      <w:r>
        <w:rPr>
          <w:b/>
          <w:bCs/>
          <w:i/>
          <w:iCs/>
        </w:rPr>
        <w:t xml:space="preserve">or UE-side model inference, </w:t>
      </w:r>
      <w:r w:rsidR="00BD6284">
        <w:rPr>
          <w:b/>
          <w:bCs/>
          <w:i/>
          <w:iCs/>
        </w:rPr>
        <w:t>same design of report and resource configurations can be used for BM Case1 and BM Case2</w:t>
      </w:r>
      <w:r>
        <w:rPr>
          <w:b/>
          <w:bCs/>
          <w:i/>
          <w:iCs/>
        </w:rPr>
        <w:t xml:space="preserve"> </w:t>
      </w:r>
    </w:p>
    <w:p w14:paraId="3DCE29A5" w14:textId="77777777" w:rsidR="004259E8" w:rsidRDefault="004259E8">
      <w:pPr>
        <w:pStyle w:val="Heading4"/>
        <w:numPr>
          <w:ilvl w:val="3"/>
          <w:numId w:val="20"/>
        </w:numPr>
        <w:tabs>
          <w:tab w:val="num" w:pos="2880"/>
        </w:tabs>
        <w:ind w:left="1224" w:hanging="1224"/>
        <w:rPr>
          <w:rFonts w:ascii="Times New Roman" w:hAnsi="Times New Roman"/>
          <w:sz w:val="28"/>
          <w:szCs w:val="28"/>
        </w:rPr>
      </w:pPr>
      <w:r>
        <w:rPr>
          <w:rFonts w:ascii="Times New Roman" w:eastAsia="SimSun" w:hAnsi="Times New Roman"/>
          <w:b/>
          <w:bCs/>
          <w:i/>
          <w:iCs/>
          <w:szCs w:val="24"/>
          <w:lang w:val="en-US" w:eastAsia="zh-CN"/>
        </w:rPr>
        <w:t>beamReportTiming</w:t>
      </w:r>
      <w:r>
        <w:rPr>
          <w:rFonts w:ascii="Times New Roman" w:hAnsi="Times New Roman"/>
          <w:sz w:val="28"/>
          <w:szCs w:val="28"/>
        </w:rPr>
        <w:t xml:space="preserve"> </w:t>
      </w:r>
    </w:p>
    <w:p w14:paraId="29206CF2" w14:textId="24A62DB7" w:rsidR="004259E8" w:rsidRDefault="004259E8" w:rsidP="004259E8">
      <w:pPr>
        <w:rPr>
          <w:lang w:val="en-GB"/>
        </w:rPr>
      </w:pPr>
      <w:r>
        <w:rPr>
          <w:lang w:val="en-GB"/>
        </w:rPr>
        <w:t xml:space="preserve">In the current spec, there is a timing parameter related to UE capabilities associated with beam-based operation, that is </w:t>
      </w:r>
      <w:r>
        <w:rPr>
          <w:i/>
          <w:iCs/>
          <w:lang w:val="en-GB"/>
        </w:rPr>
        <w:t>beamReportTiming</w:t>
      </w:r>
      <w:r>
        <w:rPr>
          <w:lang w:val="en-GB"/>
        </w:rPr>
        <w:t xml:space="preserve">, which may be impacted by the new </w:t>
      </w:r>
      <w:r>
        <w:t>behavior</w:t>
      </w:r>
      <w:r>
        <w:rPr>
          <w:lang w:val="en-GB"/>
        </w:rPr>
        <w:t xml:space="preserve"> of AI/ML-based beam management. According to TS 38.306 </w:t>
      </w:r>
      <w:r>
        <w:rPr>
          <w:lang w:val="en-GB"/>
        </w:rPr>
        <w:fldChar w:fldCharType="begin"/>
      </w:r>
      <w:r>
        <w:rPr>
          <w:lang w:val="en-GB"/>
        </w:rPr>
        <w:instrText xml:space="preserve"> REF _Ref158738238 \r \h </w:instrText>
      </w:r>
      <w:r>
        <w:rPr>
          <w:lang w:val="en-GB"/>
        </w:rPr>
      </w:r>
      <w:r>
        <w:rPr>
          <w:lang w:val="en-GB"/>
        </w:rPr>
        <w:fldChar w:fldCharType="separate"/>
      </w:r>
      <w:r w:rsidR="005D4D3E">
        <w:rPr>
          <w:lang w:val="en-GB"/>
        </w:rPr>
        <w:t>[7]</w:t>
      </w:r>
      <w:r>
        <w:rPr>
          <w:lang w:val="en-GB"/>
        </w:rPr>
        <w:fldChar w:fldCharType="end"/>
      </w:r>
      <w:r>
        <w:rPr>
          <w:lang w:val="en-GB"/>
        </w:rPr>
        <w:t xml:space="preserve">, the definition of </w:t>
      </w:r>
      <w:r>
        <w:rPr>
          <w:i/>
          <w:iCs/>
          <w:lang w:val="en-GB"/>
        </w:rPr>
        <w:t>beamReportTiming</w:t>
      </w:r>
      <w:r>
        <w:rPr>
          <w:lang w:val="en-GB"/>
        </w:rPr>
        <w:t xml:space="preserve"> is defined as the following,</w:t>
      </w:r>
    </w:p>
    <w:tbl>
      <w:tblPr>
        <w:tblW w:w="937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75"/>
      </w:tblGrid>
      <w:tr w:rsidR="004259E8" w14:paraId="65EA5778" w14:textId="77777777" w:rsidTr="004259E8">
        <w:trPr>
          <w:cantSplit/>
          <w:tblHeader/>
          <w:jc w:val="center"/>
        </w:trPr>
        <w:tc>
          <w:tcPr>
            <w:tcW w:w="9375" w:type="dxa"/>
            <w:tcBorders>
              <w:top w:val="single" w:sz="4" w:space="0" w:color="808080"/>
              <w:left w:val="single" w:sz="4" w:space="0" w:color="808080"/>
              <w:bottom w:val="single" w:sz="4" w:space="0" w:color="808080"/>
              <w:right w:val="single" w:sz="4" w:space="0" w:color="808080"/>
            </w:tcBorders>
            <w:hideMark/>
          </w:tcPr>
          <w:p w14:paraId="5C0036C3" w14:textId="77777777" w:rsidR="004259E8" w:rsidRDefault="004259E8">
            <w:pPr>
              <w:pStyle w:val="TAL"/>
              <w:rPr>
                <w:b/>
                <w:i/>
              </w:rPr>
            </w:pPr>
            <w:r>
              <w:rPr>
                <w:b/>
                <w:i/>
              </w:rPr>
              <w:t>beamReportTiming, beamReportTiming-v1710</w:t>
            </w:r>
          </w:p>
          <w:p w14:paraId="0F41AF2F" w14:textId="77777777" w:rsidR="004259E8" w:rsidRDefault="004259E8">
            <w:pPr>
              <w:pStyle w:val="TAL"/>
              <w:jc w:val="both"/>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r>
    </w:tbl>
    <w:p w14:paraId="6A2A75AD" w14:textId="77AF0E0D" w:rsidR="004259E8" w:rsidRDefault="004259E8" w:rsidP="004259E8">
      <w:r>
        <w:t>Also, the corresponding available values are defined in TS38.331</w:t>
      </w:r>
      <w:r>
        <w:fldChar w:fldCharType="begin"/>
      </w:r>
      <w:r>
        <w:instrText xml:space="preserve"> REF _Ref127449783 \r \h </w:instrText>
      </w:r>
      <w:r>
        <w:fldChar w:fldCharType="separate"/>
      </w:r>
      <w:r w:rsidR="005D4D3E">
        <w:t>[4]</w:t>
      </w:r>
      <w:r>
        <w:fldChar w:fldCharType="end"/>
      </w:r>
      <w:r>
        <w:t xml:space="preserve"> as follows,</w:t>
      </w:r>
    </w:p>
    <w:tbl>
      <w:tblPr>
        <w:tblStyle w:val="TableGrid"/>
        <w:tblW w:w="0" w:type="auto"/>
        <w:tblLook w:val="04A0" w:firstRow="1" w:lastRow="0" w:firstColumn="1" w:lastColumn="0" w:noHBand="0" w:noVBand="1"/>
      </w:tblPr>
      <w:tblGrid>
        <w:gridCol w:w="9631"/>
      </w:tblGrid>
      <w:tr w:rsidR="004259E8" w14:paraId="3B3ABB60" w14:textId="77777777" w:rsidTr="004259E8">
        <w:tc>
          <w:tcPr>
            <w:tcW w:w="9631" w:type="dxa"/>
            <w:tcBorders>
              <w:top w:val="single" w:sz="4" w:space="0" w:color="auto"/>
              <w:left w:val="single" w:sz="4" w:space="0" w:color="auto"/>
              <w:bottom w:val="single" w:sz="4" w:space="0" w:color="auto"/>
              <w:right w:val="single" w:sz="4" w:space="0" w:color="auto"/>
            </w:tcBorders>
            <w:vAlign w:val="center"/>
            <w:hideMark/>
          </w:tcPr>
          <w:p w14:paraId="79F15AF1" w14:textId="36DC0208" w:rsidR="004259E8" w:rsidRDefault="004259E8">
            <w:pPr>
              <w:jc w:val="center"/>
            </w:pPr>
            <w:r>
              <w:rPr>
                <w:noProof/>
              </w:rPr>
              <w:drawing>
                <wp:inline distT="0" distB="0" distL="0" distR="0" wp14:anchorId="6B735165" wp14:editId="2D4478D3">
                  <wp:extent cx="6000750" cy="571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571500"/>
                          </a:xfrm>
                          <a:prstGeom prst="rect">
                            <a:avLst/>
                          </a:prstGeom>
                          <a:noFill/>
                          <a:ln>
                            <a:noFill/>
                          </a:ln>
                        </pic:spPr>
                      </pic:pic>
                    </a:graphicData>
                  </a:graphic>
                </wp:inline>
              </w:drawing>
            </w:r>
          </w:p>
        </w:tc>
      </w:tr>
    </w:tbl>
    <w:p w14:paraId="57331409" w14:textId="77777777" w:rsidR="004259E8" w:rsidRDefault="004259E8" w:rsidP="004259E8">
      <w:pPr>
        <w:rPr>
          <w:lang w:val="en-GB"/>
        </w:rPr>
      </w:pPr>
    </w:p>
    <w:p w14:paraId="5D948605" w14:textId="77777777" w:rsidR="004259E8" w:rsidRDefault="004259E8" w:rsidP="004259E8">
      <w:pPr>
        <w:jc w:val="both"/>
        <w:rPr>
          <w:lang w:val="en-GB"/>
        </w:rPr>
      </w:pPr>
      <w:r>
        <w:rPr>
          <w:lang w:val="en-GB"/>
        </w:rPr>
        <w:t xml:space="preserve">The maximum available values of </w:t>
      </w:r>
      <w:r>
        <w:rPr>
          <w:i/>
          <w:iCs/>
          <w:lang w:val="en-GB"/>
        </w:rPr>
        <w:t>beamReportTiming</w:t>
      </w:r>
      <w:r>
        <w:rPr>
          <w:lang w:val="en-GB"/>
        </w:rPr>
        <w:t xml:space="preserve"> in terms of microseconds for each subcarrier spacing are approximately 533.4, 933.2, 466.8, 466.5 us (micro seconds) for SCS-15,30,60,120 kHz, respectively. However, For UE-sided AI/ML-based beam management, the inference delay will be included in the definition of </w:t>
      </w:r>
      <w:r>
        <w:rPr>
          <w:i/>
          <w:iCs/>
          <w:lang w:val="en-GB"/>
        </w:rPr>
        <w:t xml:space="preserve">beamReportTiming </w:t>
      </w:r>
      <w:r>
        <w:rPr>
          <w:lang w:val="en-GB"/>
        </w:rPr>
        <w:t xml:space="preserve">according to the current definition. It is hard to guarantee that the inference delay can be less than 0.5 ms, especially considering large AI/ML models. Note that although the AI/ML’s model inference delay might be larger than the maximum available values of </w:t>
      </w:r>
      <w:r>
        <w:rPr>
          <w:i/>
          <w:iCs/>
          <w:lang w:val="en-GB"/>
        </w:rPr>
        <w:t>beamReportTiming</w:t>
      </w:r>
      <w:r>
        <w:rPr>
          <w:lang w:val="en-GB"/>
        </w:rPr>
        <w:t xml:space="preserve">, its time saving due to RS overhead reduction can still reduce the overall beam management duration (e.g., P1, P2, P3 duration). Therefore, we think it is valuable to consider how to adapt current </w:t>
      </w:r>
      <w:r>
        <w:rPr>
          <w:i/>
          <w:iCs/>
          <w:lang w:val="en-GB"/>
        </w:rPr>
        <w:t>beamReportTiming</w:t>
      </w:r>
      <w:r>
        <w:rPr>
          <w:lang w:val="en-GB"/>
        </w:rPr>
        <w:t xml:space="preserve"> framework to include the AI/ML’s model inference delay. </w:t>
      </w:r>
    </w:p>
    <w:p w14:paraId="25E6451C" w14:textId="1BDB1B23" w:rsidR="004259E8" w:rsidRDefault="004259E8" w:rsidP="004259E8">
      <w:pPr>
        <w:spacing w:after="0"/>
        <w:jc w:val="both"/>
        <w:rPr>
          <w:b/>
          <w:bCs/>
          <w:i/>
          <w:iCs/>
        </w:rPr>
      </w:pPr>
      <w:r>
        <w:rPr>
          <w:b/>
          <w:bCs/>
          <w:i/>
          <w:iCs/>
        </w:rPr>
        <w:lastRenderedPageBreak/>
        <w:t xml:space="preserve">Proposal </w:t>
      </w:r>
      <w:r w:rsidR="0080599D">
        <w:rPr>
          <w:b/>
          <w:bCs/>
          <w:i/>
          <w:iCs/>
        </w:rPr>
        <w:t>10</w:t>
      </w:r>
      <w:r>
        <w:rPr>
          <w:b/>
          <w:bCs/>
          <w:i/>
          <w:iCs/>
        </w:rPr>
        <w:t>:</w:t>
      </w:r>
      <w:r>
        <w:rPr>
          <w:b/>
          <w:bCs/>
          <w:i/>
          <w:iCs/>
          <w:lang w:val="en-GB"/>
        </w:rPr>
        <w:t xml:space="preserve"> </w:t>
      </w:r>
      <w:r>
        <w:rPr>
          <w:b/>
          <w:bCs/>
          <w:i/>
          <w:iCs/>
        </w:rPr>
        <w:t xml:space="preserve"> For UE-sided model, consider</w:t>
      </w:r>
      <w:r>
        <w:t xml:space="preserve"> </w:t>
      </w:r>
      <w:r>
        <w:rPr>
          <w:b/>
          <w:bCs/>
          <w:i/>
          <w:iCs/>
        </w:rPr>
        <w:t>how to adapt current beamReportTiming framework/definition to include the AI/ML’s model inference delay.</w:t>
      </w:r>
    </w:p>
    <w:p w14:paraId="0DF60E1B" w14:textId="77777777" w:rsidR="004259E8" w:rsidRDefault="004259E8" w:rsidP="004259E8">
      <w:pPr>
        <w:spacing w:after="0"/>
        <w:jc w:val="both"/>
        <w:rPr>
          <w:b/>
          <w:bCs/>
          <w:i/>
          <w:iCs/>
        </w:rPr>
      </w:pPr>
    </w:p>
    <w:p w14:paraId="3387C780" w14:textId="77777777" w:rsidR="004259E8" w:rsidRDefault="004259E8">
      <w:pPr>
        <w:pStyle w:val="Heading4"/>
        <w:numPr>
          <w:ilvl w:val="3"/>
          <w:numId w:val="20"/>
        </w:numPr>
        <w:tabs>
          <w:tab w:val="num" w:pos="2880"/>
        </w:tabs>
        <w:ind w:left="1224" w:hanging="1224"/>
        <w:rPr>
          <w:rFonts w:ascii="Times New Roman" w:hAnsi="Times New Roman"/>
          <w:sz w:val="28"/>
          <w:szCs w:val="28"/>
        </w:rPr>
      </w:pPr>
      <w:r>
        <w:rPr>
          <w:rFonts w:ascii="Times New Roman" w:eastAsia="SimSun" w:hAnsi="Times New Roman"/>
          <w:szCs w:val="24"/>
          <w:lang w:val="en-US" w:eastAsia="zh-CN"/>
        </w:rPr>
        <w:t>Adaptive model inference reporting</w:t>
      </w:r>
      <w:r>
        <w:rPr>
          <w:rFonts w:ascii="Times New Roman" w:hAnsi="Times New Roman"/>
          <w:sz w:val="28"/>
          <w:szCs w:val="28"/>
        </w:rPr>
        <w:t xml:space="preserve"> </w:t>
      </w:r>
    </w:p>
    <w:p w14:paraId="7AFD3AFC" w14:textId="77777777" w:rsidR="004259E8" w:rsidRDefault="004259E8" w:rsidP="004259E8">
      <w:pPr>
        <w:pStyle w:val="BodyText"/>
        <w:spacing w:before="120"/>
        <w:jc w:val="both"/>
        <w:rPr>
          <w:szCs w:val="22"/>
        </w:rPr>
      </w:pPr>
      <w:r>
        <w:rPr>
          <w:bCs/>
          <w:iCs/>
          <w:lang w:eastAsia="zh-CN"/>
        </w:rPr>
        <w:t xml:space="preserve">During the Rel-18 SI phase of </w:t>
      </w:r>
      <w:r>
        <w:t>AI/ML-based beam management</w:t>
      </w:r>
      <w:r>
        <w:rPr>
          <w:szCs w:val="22"/>
        </w:rPr>
        <w:t>, we have the following agreement for the reporting of inference output of the UE-side model.</w:t>
      </w:r>
    </w:p>
    <w:tbl>
      <w:tblPr>
        <w:tblStyle w:val="TableGrid"/>
        <w:tblW w:w="0" w:type="auto"/>
        <w:tblLook w:val="04A0" w:firstRow="1" w:lastRow="0" w:firstColumn="1" w:lastColumn="0" w:noHBand="0" w:noVBand="1"/>
      </w:tblPr>
      <w:tblGrid>
        <w:gridCol w:w="9062"/>
      </w:tblGrid>
      <w:tr w:rsidR="004259E8" w14:paraId="6BECCE27" w14:textId="77777777" w:rsidTr="004259E8">
        <w:tc>
          <w:tcPr>
            <w:tcW w:w="9062" w:type="dxa"/>
            <w:tcBorders>
              <w:top w:val="single" w:sz="4" w:space="0" w:color="auto"/>
              <w:left w:val="single" w:sz="4" w:space="0" w:color="auto"/>
              <w:bottom w:val="single" w:sz="4" w:space="0" w:color="auto"/>
              <w:right w:val="single" w:sz="4" w:space="0" w:color="auto"/>
            </w:tcBorders>
          </w:tcPr>
          <w:p w14:paraId="5FCCCC4E" w14:textId="77777777" w:rsidR="004259E8" w:rsidRDefault="004259E8">
            <w:pPr>
              <w:jc w:val="both"/>
              <w:rPr>
                <w:rFonts w:eastAsia="Batang"/>
                <w:highlight w:val="green"/>
                <w:lang w:val="en-GB" w:eastAsia="zh-CN"/>
              </w:rPr>
            </w:pPr>
            <w:r>
              <w:rPr>
                <w:rFonts w:eastAsia="Batang"/>
                <w:highlight w:val="green"/>
                <w:lang w:val="en-GB" w:eastAsia="zh-CN"/>
              </w:rPr>
              <w:t>Agreement</w:t>
            </w:r>
          </w:p>
          <w:p w14:paraId="4EC6C8CB" w14:textId="77777777" w:rsidR="004259E8" w:rsidRDefault="004259E8">
            <w:pPr>
              <w:jc w:val="both"/>
              <w:rPr>
                <w:rFonts w:eastAsia="Batang"/>
                <w:lang w:val="en-GB" w:eastAsia="zh-CN"/>
              </w:rPr>
            </w:pPr>
            <w:r>
              <w:rPr>
                <w:rFonts w:eastAsia="Batang"/>
                <w:lang w:val="en-GB" w:eastAsia="zh-CN"/>
              </w:rPr>
              <w:t xml:space="preserve">For BM-Case1 with a UE-side AI/ML model, study the potential specification impact of L1 signaling to report the following information of AI/ML model inference to NW </w:t>
            </w:r>
          </w:p>
          <w:p w14:paraId="3B11E246" w14:textId="77777777" w:rsidR="004259E8" w:rsidRDefault="004259E8">
            <w:pPr>
              <w:numPr>
                <w:ilvl w:val="0"/>
                <w:numId w:val="21"/>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The beam(s) that is based on the output of AI/ML model inference</w:t>
            </w:r>
          </w:p>
          <w:p w14:paraId="382258B1" w14:textId="77777777" w:rsidR="004259E8" w:rsidRDefault="004259E8">
            <w:pPr>
              <w:numPr>
                <w:ilvl w:val="0"/>
                <w:numId w:val="21"/>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FFS: Predicted L1-RSRP corresponding to the beam(s)</w:t>
            </w:r>
          </w:p>
          <w:p w14:paraId="18B16029" w14:textId="77777777" w:rsidR="004259E8" w:rsidRDefault="004259E8">
            <w:pPr>
              <w:numPr>
                <w:ilvl w:val="0"/>
                <w:numId w:val="21"/>
              </w:numPr>
              <w:overflowPunct w:val="0"/>
              <w:autoSpaceDE w:val="0"/>
              <w:autoSpaceDN w:val="0"/>
              <w:adjustRightInd w:val="0"/>
              <w:contextualSpacing/>
              <w:jc w:val="both"/>
              <w:textAlignment w:val="baseline"/>
              <w:rPr>
                <w:szCs w:val="22"/>
              </w:rPr>
            </w:pPr>
            <w:r>
              <w:rPr>
                <w:rFonts w:eastAsia="DengXian"/>
                <w:lang w:val="en-GB" w:eastAsia="zh-CN"/>
              </w:rPr>
              <w:t>FFS: other information</w:t>
            </w:r>
          </w:p>
          <w:p w14:paraId="67C2C0E9" w14:textId="77777777" w:rsidR="004259E8" w:rsidRDefault="004259E8">
            <w:pPr>
              <w:overflowPunct w:val="0"/>
              <w:autoSpaceDE w:val="0"/>
              <w:autoSpaceDN w:val="0"/>
              <w:adjustRightInd w:val="0"/>
              <w:contextualSpacing/>
              <w:jc w:val="both"/>
              <w:textAlignment w:val="baseline"/>
              <w:rPr>
                <w:szCs w:val="22"/>
              </w:rPr>
            </w:pPr>
          </w:p>
          <w:p w14:paraId="356F9771" w14:textId="77777777" w:rsidR="004259E8" w:rsidRDefault="004259E8">
            <w:pPr>
              <w:jc w:val="both"/>
              <w:rPr>
                <w:rFonts w:eastAsia="SimSun"/>
                <w:bCs/>
                <w:iCs/>
                <w:kern w:val="2"/>
                <w:szCs w:val="22"/>
                <w:highlight w:val="green"/>
                <w:lang w:val="en-GB" w:eastAsia="zh-CN"/>
              </w:rPr>
            </w:pPr>
            <w:r>
              <w:rPr>
                <w:rFonts w:eastAsia="SimSun"/>
                <w:bCs/>
                <w:iCs/>
                <w:kern w:val="2"/>
                <w:szCs w:val="22"/>
                <w:highlight w:val="green"/>
                <w:lang w:val="en-GB" w:eastAsia="zh-CN"/>
              </w:rPr>
              <w:t>Agreement</w:t>
            </w:r>
          </w:p>
          <w:p w14:paraId="15119A01" w14:textId="77777777" w:rsidR="004259E8" w:rsidRDefault="004259E8">
            <w:pPr>
              <w:jc w:val="both"/>
              <w:rPr>
                <w:rFonts w:eastAsia="Batang"/>
                <w:bCs/>
                <w:iCs/>
                <w:lang w:val="en-GB" w:eastAsia="zh-CN"/>
              </w:rPr>
            </w:pPr>
            <w:r>
              <w:rPr>
                <w:rFonts w:eastAsia="Batang"/>
                <w:bCs/>
                <w:iCs/>
                <w:lang w:val="en-GB" w:eastAsia="zh-CN"/>
              </w:rPr>
              <w:t xml:space="preserve">For BM-Case1 and BM-Case2 with a UE-side AI/ML model, study the necessity, feasibility and the potential specification impact (if needed) of the following information reported from UE to network: </w:t>
            </w:r>
          </w:p>
          <w:p w14:paraId="5F4DC492" w14:textId="77777777" w:rsidR="004259E8" w:rsidRDefault="004259E8">
            <w:pPr>
              <w:numPr>
                <w:ilvl w:val="0"/>
                <w:numId w:val="22"/>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Predicted L1-RSRP(s) corresponding to the DL Tx beam(s) or beam pair(s)</w:t>
            </w:r>
          </w:p>
          <w:p w14:paraId="457AF552" w14:textId="77777777" w:rsidR="004259E8" w:rsidRDefault="004259E8">
            <w:pPr>
              <w:numPr>
                <w:ilvl w:val="1"/>
                <w:numId w:val="22"/>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Whether/how to differentiate predicted L1-RSRP and measured L1-RSRP</w:t>
            </w:r>
          </w:p>
          <w:p w14:paraId="1922344A" w14:textId="77777777" w:rsidR="004259E8" w:rsidRDefault="004259E8">
            <w:pPr>
              <w:numPr>
                <w:ilvl w:val="0"/>
                <w:numId w:val="22"/>
              </w:numPr>
              <w:spacing w:line="276" w:lineRule="auto"/>
              <w:contextualSpacing/>
              <w:jc w:val="both"/>
              <w:rPr>
                <w:rFonts w:eastAsia="SimSun"/>
                <w:bCs/>
                <w:iCs/>
                <w:lang w:val="en-GB" w:eastAsia="zh-CN"/>
              </w:rPr>
            </w:pPr>
            <w:r>
              <w:rPr>
                <w:rFonts w:eastAsia="SimSun"/>
                <w:bCs/>
                <w:iCs/>
                <w:lang w:val="en-GB" w:eastAsia="zh-CN"/>
              </w:rPr>
              <w:t>Confidence/probability information related to the output of AI/ML model inference (e.g., predicted beams)</w:t>
            </w:r>
          </w:p>
          <w:p w14:paraId="503CCB21" w14:textId="77777777" w:rsidR="004259E8" w:rsidRDefault="004259E8">
            <w:pPr>
              <w:numPr>
                <w:ilvl w:val="1"/>
                <w:numId w:val="22"/>
              </w:numPr>
              <w:spacing w:line="276" w:lineRule="auto"/>
              <w:contextualSpacing/>
              <w:jc w:val="both"/>
              <w:rPr>
                <w:rFonts w:eastAsia="SimSun"/>
                <w:bCs/>
                <w:iCs/>
                <w:lang w:val="en-GB" w:eastAsia="zh-CN"/>
              </w:rPr>
            </w:pPr>
            <w:r>
              <w:rPr>
                <w:rFonts w:eastAsia="SimSun"/>
                <w:bCs/>
                <w:iCs/>
                <w:lang w:val="en-GB" w:eastAsia="zh-CN"/>
              </w:rPr>
              <w:t>FFS: Definition/content of confidence/probability information</w:t>
            </w:r>
          </w:p>
          <w:p w14:paraId="47499F6F" w14:textId="77777777" w:rsidR="004259E8" w:rsidRDefault="004259E8">
            <w:pPr>
              <w:numPr>
                <w:ilvl w:val="0"/>
                <w:numId w:val="22"/>
              </w:numPr>
              <w:spacing w:line="276" w:lineRule="auto"/>
              <w:contextualSpacing/>
              <w:jc w:val="both"/>
              <w:rPr>
                <w:rFonts w:eastAsia="SimSun"/>
                <w:bCs/>
                <w:iCs/>
                <w:lang w:val="en-GB" w:eastAsia="zh-CN"/>
              </w:rPr>
            </w:pPr>
            <w:r>
              <w:rPr>
                <w:rFonts w:eastAsia="SimSun"/>
                <w:bCs/>
                <w:iCs/>
                <w:lang w:val="en-GB" w:eastAsia="zh-CN"/>
              </w:rPr>
              <w:t>Note: At least the performance and spec impact should be considered</w:t>
            </w:r>
          </w:p>
          <w:p w14:paraId="6E76351F" w14:textId="77777777" w:rsidR="004259E8" w:rsidRDefault="004259E8">
            <w:pPr>
              <w:rPr>
                <w:rFonts w:eastAsia="DengXian"/>
                <w:bCs/>
                <w:iCs/>
                <w:highlight w:val="green"/>
                <w:lang w:val="en-GB" w:eastAsia="zh-CN"/>
              </w:rPr>
            </w:pPr>
          </w:p>
          <w:p w14:paraId="47E0D142" w14:textId="77777777" w:rsidR="004259E8" w:rsidRDefault="004259E8">
            <w:pPr>
              <w:jc w:val="both"/>
              <w:rPr>
                <w:rFonts w:eastAsia="DengXian"/>
                <w:bCs/>
                <w:iCs/>
                <w:highlight w:val="green"/>
                <w:lang w:val="en-GB" w:eastAsia="zh-CN"/>
              </w:rPr>
            </w:pPr>
            <w:r>
              <w:rPr>
                <w:rFonts w:eastAsia="DengXian"/>
                <w:bCs/>
                <w:iCs/>
                <w:highlight w:val="green"/>
                <w:lang w:val="en-GB" w:eastAsia="zh-CN"/>
              </w:rPr>
              <w:t>Agreement</w:t>
            </w:r>
          </w:p>
          <w:p w14:paraId="16C8B981" w14:textId="77777777" w:rsidR="004259E8" w:rsidRDefault="004259E8">
            <w:pPr>
              <w:jc w:val="both"/>
              <w:rPr>
                <w:rFonts w:eastAsia="Batang"/>
                <w:bCs/>
                <w:iCs/>
                <w:lang w:val="en-GB" w:eastAsia="zh-CN"/>
              </w:rPr>
            </w:pPr>
            <w:r>
              <w:rPr>
                <w:rFonts w:eastAsia="Batang"/>
                <w:bCs/>
                <w:iCs/>
                <w:lang w:val="en-GB" w:eastAsia="zh-CN"/>
              </w:rPr>
              <w:t xml:space="preserve">For BM-Case1 and BM-Case2 with a UE-side AI/ML model, study potential specification impact of AI model inference from the following additional aspects on top of previous agreements: </w:t>
            </w:r>
          </w:p>
          <w:p w14:paraId="2D814C40" w14:textId="77777777" w:rsidR="004259E8" w:rsidRDefault="004259E8">
            <w:pPr>
              <w:numPr>
                <w:ilvl w:val="0"/>
                <w:numId w:val="22"/>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Indication of the associated Set A from network to UE, e.g., association/mapping of beams within Set A and beams within Set B if applicable</w:t>
            </w:r>
          </w:p>
          <w:p w14:paraId="54570A8A" w14:textId="77777777" w:rsidR="004259E8" w:rsidRDefault="004259E8">
            <w:pPr>
              <w:numPr>
                <w:ilvl w:val="0"/>
                <w:numId w:val="22"/>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Beam indication from network for UE reception</w:t>
            </w:r>
          </w:p>
          <w:p w14:paraId="2A3C416D" w14:textId="77777777" w:rsidR="004259E8" w:rsidRDefault="004259E8">
            <w:pPr>
              <w:numPr>
                <w:ilvl w:val="0"/>
                <w:numId w:val="22"/>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Note: The second bullet may or may not have additional specification impact (e.g., legacy mechanism may be reused).</w:t>
            </w:r>
          </w:p>
          <w:p w14:paraId="64A6BEA6" w14:textId="77777777" w:rsidR="004259E8" w:rsidRDefault="004259E8">
            <w:pPr>
              <w:overflowPunct w:val="0"/>
              <w:autoSpaceDE w:val="0"/>
              <w:autoSpaceDN w:val="0"/>
              <w:adjustRightInd w:val="0"/>
              <w:contextualSpacing/>
              <w:jc w:val="both"/>
              <w:textAlignment w:val="baseline"/>
              <w:rPr>
                <w:szCs w:val="22"/>
                <w:lang w:val="en-GB"/>
              </w:rPr>
            </w:pPr>
          </w:p>
        </w:tc>
      </w:tr>
    </w:tbl>
    <w:p w14:paraId="76ADA4ED" w14:textId="77777777" w:rsidR="004259E8" w:rsidRDefault="004259E8" w:rsidP="004259E8">
      <w:pPr>
        <w:jc w:val="both"/>
        <w:rPr>
          <w:lang w:val="en-GB"/>
        </w:rPr>
      </w:pPr>
    </w:p>
    <w:p w14:paraId="7E9D148D" w14:textId="77777777" w:rsidR="004259E8" w:rsidRDefault="004259E8" w:rsidP="004259E8">
      <w:pPr>
        <w:overflowPunct w:val="0"/>
        <w:autoSpaceDE w:val="0"/>
        <w:autoSpaceDN w:val="0"/>
        <w:adjustRightInd w:val="0"/>
        <w:contextualSpacing/>
        <w:jc w:val="both"/>
        <w:textAlignment w:val="baseline"/>
        <w:rPr>
          <w:lang w:val="en-GB"/>
        </w:rPr>
      </w:pPr>
      <w:r>
        <w:rPr>
          <w:lang w:val="en-GB"/>
        </w:rPr>
        <w:t xml:space="preserve">Regarding UE reporting </w:t>
      </w:r>
      <w:r>
        <w:rPr>
          <w:rFonts w:eastAsia="DengXian"/>
          <w:lang w:val="en-GB" w:eastAsia="zh-CN"/>
        </w:rPr>
        <w:t>the beam(s) that is based on the output of AI/ML model inference, e</w:t>
      </w:r>
      <w:r>
        <w:rPr>
          <w:lang w:val="en-GB"/>
        </w:rPr>
        <w:t xml:space="preserve">valuation results from most of the companies have shown that the beam prediction accuracy will increase when the value K of the Top-K predicted beams increases. It is reasonable that when UE reporting more beams based on its AI/ML model inference output, more chances on that the genie-aided best beam is among the reported beams. However, it also means the corresponding UCI payload overhead and the following RS overhead for a P2 procedure (to find the best beam) will increase. </w:t>
      </w:r>
    </w:p>
    <w:p w14:paraId="6B2A5A2F" w14:textId="77777777" w:rsidR="004259E8" w:rsidRDefault="004259E8" w:rsidP="004259E8">
      <w:pPr>
        <w:overflowPunct w:val="0"/>
        <w:autoSpaceDE w:val="0"/>
        <w:autoSpaceDN w:val="0"/>
        <w:adjustRightInd w:val="0"/>
        <w:contextualSpacing/>
        <w:jc w:val="both"/>
        <w:textAlignment w:val="baseline"/>
        <w:rPr>
          <w:lang w:val="en-GB"/>
        </w:rPr>
      </w:pPr>
    </w:p>
    <w:p w14:paraId="52D2ABBE" w14:textId="672D0B45" w:rsidR="004259E8" w:rsidRDefault="004259E8" w:rsidP="004259E8">
      <w:pPr>
        <w:overflowPunct w:val="0"/>
        <w:autoSpaceDE w:val="0"/>
        <w:autoSpaceDN w:val="0"/>
        <w:adjustRightInd w:val="0"/>
        <w:contextualSpacing/>
        <w:jc w:val="both"/>
        <w:textAlignment w:val="baseline"/>
        <w:rPr>
          <w:lang w:val="en-GB"/>
        </w:rPr>
      </w:pPr>
      <w:r>
        <w:rPr>
          <w:lang w:val="en-GB"/>
        </w:rPr>
        <w:t xml:space="preserve">On the other hand, if a UE is very confident on its AI/ML model inference output, it is beneficial to UE to report fewer number of beams as its AI/ML model inference output to save the UCI payload overhead and RS overhead in P2 procedure. For example, if the AI/ML model output is the predicted L1-RSRP values and UE is going to report the beams that have higher predicted L1-RSRP values than other beams, UE can estimate the correctness of its inference result by comparing the prediction error between the predicted L1-RSRP values and the measured </w:t>
      </w:r>
      <w:r w:rsidR="00CA4434">
        <w:rPr>
          <w:lang w:val="en-GB"/>
        </w:rPr>
        <w:t>L</w:t>
      </w:r>
      <w:r>
        <w:rPr>
          <w:lang w:val="en-GB"/>
        </w:rPr>
        <w:t xml:space="preserve">1-RSRP values of certain beams. If the prediction error is very low, UE can determine to </w:t>
      </w:r>
      <w:r>
        <w:rPr>
          <w:lang w:val="en-GB"/>
        </w:rPr>
        <w:lastRenderedPageBreak/>
        <w:t xml:space="preserve">report fewer number of beams as its AI/ML model inference output since it has higher confidence on its output. In the current spec, the number of beams for UE to report is configured by the NW with the </w:t>
      </w:r>
      <w:r>
        <w:rPr>
          <w:i/>
          <w:iCs/>
          <w:lang w:val="en-GB"/>
        </w:rPr>
        <w:t>nrofReportedRS</w:t>
      </w:r>
      <w:r>
        <w:rPr>
          <w:lang w:val="en-GB"/>
        </w:rPr>
        <w:t xml:space="preserve"> parameter, UE is required to report </w:t>
      </w:r>
      <w:r>
        <w:rPr>
          <w:i/>
          <w:iCs/>
          <w:lang w:val="en-GB"/>
        </w:rPr>
        <w:t xml:space="preserve">nrofReportedRS </w:t>
      </w:r>
      <w:r>
        <w:rPr>
          <w:lang w:val="en-GB"/>
        </w:rPr>
        <w:t xml:space="preserve">number of beams in the corresponding beam report. There will be spec impact if UE can determine lesser number of beams than the configured </w:t>
      </w:r>
      <w:r>
        <w:rPr>
          <w:i/>
          <w:iCs/>
          <w:lang w:val="en-GB"/>
        </w:rPr>
        <w:t>nrofReportedRS</w:t>
      </w:r>
      <w:r>
        <w:rPr>
          <w:lang w:val="en-GB"/>
        </w:rPr>
        <w:t xml:space="preserve"> in one beam report. Therefore, we propose the following:</w:t>
      </w:r>
    </w:p>
    <w:p w14:paraId="77137CCD" w14:textId="77777777" w:rsidR="004259E8" w:rsidRDefault="004259E8" w:rsidP="004259E8">
      <w:pPr>
        <w:overflowPunct w:val="0"/>
        <w:autoSpaceDE w:val="0"/>
        <w:autoSpaceDN w:val="0"/>
        <w:adjustRightInd w:val="0"/>
        <w:contextualSpacing/>
        <w:jc w:val="both"/>
        <w:textAlignment w:val="baseline"/>
        <w:rPr>
          <w:lang w:val="en-GB"/>
        </w:rPr>
      </w:pPr>
    </w:p>
    <w:p w14:paraId="7294B360" w14:textId="698E47D7" w:rsidR="00055491" w:rsidRDefault="004259E8" w:rsidP="00F215BF">
      <w:pPr>
        <w:overflowPunct w:val="0"/>
        <w:autoSpaceDE w:val="0"/>
        <w:autoSpaceDN w:val="0"/>
        <w:adjustRightInd w:val="0"/>
        <w:contextualSpacing/>
        <w:jc w:val="both"/>
        <w:textAlignment w:val="baseline"/>
        <w:rPr>
          <w:b/>
          <w:bCs/>
          <w:i/>
          <w:iCs/>
        </w:rPr>
      </w:pPr>
      <w:r>
        <w:rPr>
          <w:b/>
          <w:bCs/>
          <w:i/>
          <w:iCs/>
        </w:rPr>
        <w:t>Proposal 1</w:t>
      </w:r>
      <w:r w:rsidR="0080599D">
        <w:rPr>
          <w:b/>
          <w:bCs/>
          <w:i/>
          <w:iCs/>
        </w:rPr>
        <w:t>1</w:t>
      </w:r>
      <w:r>
        <w:rPr>
          <w:b/>
          <w:bCs/>
          <w:i/>
          <w:iCs/>
        </w:rPr>
        <w:t xml:space="preserve">: For BM-Case1 and BM-Case2 with a UE-side AI/ML model, study </w:t>
      </w:r>
      <w:r w:rsidR="00F848BA">
        <w:rPr>
          <w:b/>
          <w:bCs/>
          <w:i/>
          <w:iCs/>
        </w:rPr>
        <w:t xml:space="preserve">how </w:t>
      </w:r>
      <w:r>
        <w:rPr>
          <w:b/>
          <w:bCs/>
          <w:i/>
          <w:iCs/>
        </w:rPr>
        <w:t xml:space="preserve">to facilitate UE to report various number of Top-K beams in one beam report (K ≤ nrofReportedRS) as AI/ML model output. </w:t>
      </w:r>
    </w:p>
    <w:p w14:paraId="5ADEB4DB" w14:textId="77777777" w:rsidR="00D56F65" w:rsidRDefault="00D56F65" w:rsidP="00D56F65">
      <w:pPr>
        <w:jc w:val="both"/>
        <w:rPr>
          <w:b/>
          <w:bCs/>
          <w:i/>
          <w:iCs/>
        </w:rPr>
      </w:pPr>
    </w:p>
    <w:p w14:paraId="2CCD135F" w14:textId="5243058B" w:rsidR="00D56F65" w:rsidRDefault="00D56F65">
      <w:pPr>
        <w:pStyle w:val="Heading3"/>
        <w:numPr>
          <w:ilvl w:val="2"/>
          <w:numId w:val="17"/>
        </w:numPr>
        <w:rPr>
          <w:rFonts w:ascii="Times New Roman" w:hAnsi="Times New Roman"/>
          <w:sz w:val="24"/>
          <w:szCs w:val="24"/>
        </w:rPr>
      </w:pPr>
      <w:r>
        <w:rPr>
          <w:rFonts w:ascii="Times New Roman" w:hAnsi="Times New Roman"/>
          <w:sz w:val="24"/>
          <w:szCs w:val="24"/>
        </w:rPr>
        <w:t>Beam indication</w:t>
      </w:r>
    </w:p>
    <w:p w14:paraId="3F3CB2B4" w14:textId="0A27BC70" w:rsidR="00D56F65" w:rsidRDefault="00D56F65" w:rsidP="00F215BF">
      <w:pPr>
        <w:overflowPunct w:val="0"/>
        <w:autoSpaceDE w:val="0"/>
        <w:autoSpaceDN w:val="0"/>
        <w:adjustRightInd w:val="0"/>
        <w:contextualSpacing/>
        <w:jc w:val="both"/>
        <w:textAlignment w:val="baseline"/>
        <w:rPr>
          <w:lang w:val="en-GB"/>
        </w:rPr>
      </w:pPr>
      <w:r>
        <w:rPr>
          <w:lang w:val="en-GB"/>
        </w:rPr>
        <w:t xml:space="preserve">For beam indication after model inference, currently there is one agreement made in </w:t>
      </w:r>
      <w:r>
        <w:rPr>
          <w:lang w:val="en-GB"/>
        </w:rPr>
        <w:t>RAN1#116</w:t>
      </w:r>
      <w:r>
        <w:rPr>
          <w:lang w:val="en-GB"/>
        </w:rPr>
        <w:t>:</w:t>
      </w:r>
    </w:p>
    <w:tbl>
      <w:tblPr>
        <w:tblStyle w:val="TableGrid"/>
        <w:tblW w:w="0" w:type="auto"/>
        <w:tblLook w:val="04A0" w:firstRow="1" w:lastRow="0" w:firstColumn="1" w:lastColumn="0" w:noHBand="0" w:noVBand="1"/>
      </w:tblPr>
      <w:tblGrid>
        <w:gridCol w:w="9631"/>
      </w:tblGrid>
      <w:tr w:rsidR="00D56F65" w14:paraId="2C05D284" w14:textId="77777777" w:rsidTr="00D56F65">
        <w:tc>
          <w:tcPr>
            <w:tcW w:w="9631" w:type="dxa"/>
          </w:tcPr>
          <w:p w14:paraId="7CB8EBE4" w14:textId="77777777" w:rsidR="00D56F65" w:rsidRPr="00D56F65" w:rsidRDefault="00D56F65" w:rsidP="00D56F65">
            <w:pPr>
              <w:rPr>
                <w:rFonts w:eastAsia="DengXian"/>
                <w:sz w:val="20"/>
                <w:highlight w:val="green"/>
                <w:lang w:eastAsia="zh-CN"/>
              </w:rPr>
            </w:pPr>
            <w:r w:rsidRPr="00D56F65">
              <w:rPr>
                <w:rFonts w:eastAsia="DengXian"/>
                <w:highlight w:val="green"/>
                <w:lang w:eastAsia="zh-CN"/>
              </w:rPr>
              <w:t>Agreement</w:t>
            </w:r>
          </w:p>
          <w:p w14:paraId="5D3E8502" w14:textId="77777777" w:rsidR="00D56F65" w:rsidRPr="00D56F65" w:rsidRDefault="00D56F65">
            <w:pPr>
              <w:numPr>
                <w:ilvl w:val="0"/>
                <w:numId w:val="37"/>
              </w:numPr>
              <w:spacing w:after="0"/>
              <w:rPr>
                <w:rFonts w:eastAsia="Malgun Gothic"/>
                <w:lang w:val="en-GB" w:eastAsia="ko-KR"/>
              </w:rPr>
            </w:pPr>
            <w:r w:rsidRPr="00D56F65">
              <w:t xml:space="preserve">For NW-sided model and for UE-sided model, </w:t>
            </w:r>
            <w:r w:rsidRPr="00D56F65">
              <w:rPr>
                <w:rFonts w:eastAsia="Times New Roman"/>
                <w:lang w:eastAsia="zh-CN"/>
              </w:rPr>
              <w:t xml:space="preserve">beam indication </w:t>
            </w:r>
            <w:r w:rsidRPr="00D56F65">
              <w:t>is based on unified TCI state framework</w:t>
            </w:r>
          </w:p>
          <w:p w14:paraId="5C7FC06C" w14:textId="6398C107" w:rsidR="00D56F65" w:rsidRPr="00D56F65" w:rsidRDefault="00D56F65">
            <w:pPr>
              <w:pStyle w:val="ListParagraph"/>
              <w:numPr>
                <w:ilvl w:val="0"/>
                <w:numId w:val="38"/>
              </w:numPr>
              <w:ind w:left="1160"/>
              <w:rPr>
                <w:b/>
                <w:bCs/>
              </w:rPr>
            </w:pPr>
            <w:r w:rsidRPr="00D56F65">
              <w:t>FFS on whether/how potential enhancement is needed</w:t>
            </w:r>
          </w:p>
        </w:tc>
      </w:tr>
    </w:tbl>
    <w:p w14:paraId="4FEEB3F4" w14:textId="77777777" w:rsidR="00D56F65" w:rsidRDefault="00D56F65" w:rsidP="00F215BF">
      <w:pPr>
        <w:overflowPunct w:val="0"/>
        <w:autoSpaceDE w:val="0"/>
        <w:autoSpaceDN w:val="0"/>
        <w:adjustRightInd w:val="0"/>
        <w:contextualSpacing/>
        <w:jc w:val="both"/>
        <w:textAlignment w:val="baseline"/>
        <w:rPr>
          <w:lang w:val="en-GB"/>
        </w:rPr>
      </w:pPr>
    </w:p>
    <w:p w14:paraId="1ADDB88A" w14:textId="095EAD54" w:rsidR="00D56F65" w:rsidRDefault="00D56F65" w:rsidP="00F215BF">
      <w:pPr>
        <w:overflowPunct w:val="0"/>
        <w:autoSpaceDE w:val="0"/>
        <w:autoSpaceDN w:val="0"/>
        <w:adjustRightInd w:val="0"/>
        <w:contextualSpacing/>
        <w:jc w:val="both"/>
        <w:textAlignment w:val="baseline"/>
        <w:rPr>
          <w:lang w:val="en-GB"/>
        </w:rPr>
      </w:pPr>
      <w:r>
        <w:rPr>
          <w:lang w:val="en-GB"/>
        </w:rPr>
        <w:t xml:space="preserve">During the offline discussions of RAN1#116 and RAN1#116bis, there are some discussions on the possible enhancements on </w:t>
      </w:r>
      <w:r>
        <w:t>unified TCI state framework</w:t>
      </w:r>
      <w:r>
        <w:t xml:space="preserve"> for</w:t>
      </w:r>
      <w:r>
        <w:rPr>
          <w:lang w:val="en-GB"/>
        </w:rPr>
        <w:t xml:space="preserve"> beam indication for AI/ML-based beam management. One of the proposals is</w:t>
      </w:r>
      <w:r w:rsidR="009B207A">
        <w:rPr>
          <w:lang w:val="en-GB"/>
        </w:rPr>
        <w:t xml:space="preserve"> the following:</w:t>
      </w:r>
    </w:p>
    <w:p w14:paraId="3A58C071" w14:textId="42E45F0D" w:rsidR="009B207A" w:rsidRPr="009B207A" w:rsidRDefault="009B207A">
      <w:pPr>
        <w:pStyle w:val="ListParagraph"/>
        <w:numPr>
          <w:ilvl w:val="0"/>
          <w:numId w:val="39"/>
        </w:numPr>
        <w:overflowPunct w:val="0"/>
        <w:autoSpaceDE w:val="0"/>
        <w:autoSpaceDN w:val="0"/>
        <w:adjustRightInd w:val="0"/>
        <w:contextualSpacing/>
        <w:jc w:val="both"/>
        <w:textAlignment w:val="baseline"/>
        <w:rPr>
          <w:lang w:val="en-GB"/>
        </w:rPr>
      </w:pPr>
      <w:r w:rsidRPr="009B207A">
        <w:rPr>
          <w:lang w:val="en-GB"/>
        </w:rPr>
        <w:t>For BM-Case2 (both UE-sided and NW-sided model), extend the Rel-17 TCI state activation/indication signalling methods to activate/indicate N TCI states which are corresponding to N future time instances</w:t>
      </w:r>
    </w:p>
    <w:p w14:paraId="79DB9001" w14:textId="3FF521F9" w:rsidR="009B207A" w:rsidRPr="009B207A" w:rsidRDefault="009B207A">
      <w:pPr>
        <w:pStyle w:val="ListParagraph"/>
        <w:numPr>
          <w:ilvl w:val="1"/>
          <w:numId w:val="39"/>
        </w:numPr>
        <w:overflowPunct w:val="0"/>
        <w:autoSpaceDE w:val="0"/>
        <w:autoSpaceDN w:val="0"/>
        <w:adjustRightInd w:val="0"/>
        <w:contextualSpacing/>
        <w:jc w:val="both"/>
        <w:textAlignment w:val="baseline"/>
        <w:rPr>
          <w:lang w:val="en-GB"/>
        </w:rPr>
      </w:pPr>
      <w:r w:rsidRPr="009B207A">
        <w:rPr>
          <w:lang w:val="en-GB"/>
        </w:rPr>
        <w:t xml:space="preserve">FFS: maximum number for N </w:t>
      </w:r>
    </w:p>
    <w:p w14:paraId="102C1DF9" w14:textId="5F662DF1" w:rsidR="009B207A" w:rsidRPr="009B207A" w:rsidRDefault="009B207A">
      <w:pPr>
        <w:pStyle w:val="ListParagraph"/>
        <w:numPr>
          <w:ilvl w:val="1"/>
          <w:numId w:val="39"/>
        </w:numPr>
        <w:overflowPunct w:val="0"/>
        <w:autoSpaceDE w:val="0"/>
        <w:autoSpaceDN w:val="0"/>
        <w:adjustRightInd w:val="0"/>
        <w:contextualSpacing/>
        <w:jc w:val="both"/>
        <w:textAlignment w:val="baseline"/>
        <w:rPr>
          <w:lang w:val="en-GB"/>
        </w:rPr>
      </w:pPr>
      <w:r w:rsidRPr="009B207A">
        <w:rPr>
          <w:lang w:val="en-GB"/>
        </w:rPr>
        <w:t>FFS: Time periods that each indicated TCI state is applicable.</w:t>
      </w:r>
    </w:p>
    <w:p w14:paraId="1E954622" w14:textId="12AAAF83" w:rsidR="009B207A" w:rsidRDefault="0080599D" w:rsidP="00B842AD">
      <w:pPr>
        <w:jc w:val="both"/>
        <w:rPr>
          <w:rFonts w:eastAsia="SimSun"/>
          <w:bCs/>
          <w:iCs/>
          <w:szCs w:val="24"/>
          <w:lang w:eastAsia="zh-CN"/>
        </w:rPr>
      </w:pPr>
      <w:r>
        <w:rPr>
          <w:rFonts w:eastAsia="SimSun"/>
          <w:bCs/>
          <w:iCs/>
          <w:noProof/>
          <w:szCs w:val="24"/>
          <w:lang w:eastAsia="zh-CN"/>
        </w:rPr>
        <w:drawing>
          <wp:anchor distT="0" distB="0" distL="114300" distR="114300" simplePos="0" relativeHeight="251658240" behindDoc="0" locked="0" layoutInCell="1" allowOverlap="1" wp14:anchorId="008AA02F" wp14:editId="4A00633F">
            <wp:simplePos x="0" y="0"/>
            <wp:positionH relativeFrom="margin">
              <wp:posOffset>1473835</wp:posOffset>
            </wp:positionH>
            <wp:positionV relativeFrom="paragraph">
              <wp:posOffset>1981835</wp:posOffset>
            </wp:positionV>
            <wp:extent cx="2854960" cy="1870710"/>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4960" cy="1870710"/>
                    </a:xfrm>
                    <a:prstGeom prst="rect">
                      <a:avLst/>
                    </a:prstGeom>
                    <a:noFill/>
                  </pic:spPr>
                </pic:pic>
              </a:graphicData>
            </a:graphic>
            <wp14:sizeRelH relativeFrom="margin">
              <wp14:pctWidth>0</wp14:pctWidth>
            </wp14:sizeRelH>
            <wp14:sizeRelV relativeFrom="margin">
              <wp14:pctHeight>0</wp14:pctHeight>
            </wp14:sizeRelV>
          </wp:anchor>
        </w:drawing>
      </w:r>
      <w:r w:rsidR="009B207A">
        <w:rPr>
          <w:rFonts w:eastAsia="SimSun"/>
          <w:bCs/>
          <w:iCs/>
          <w:szCs w:val="24"/>
          <w:lang w:eastAsia="zh-CN"/>
        </w:rPr>
        <w:t>In our view, t</w:t>
      </w:r>
      <w:r w:rsidR="009B207A">
        <w:rPr>
          <w:rFonts w:eastAsia="SimSun"/>
          <w:bCs/>
          <w:iCs/>
          <w:szCs w:val="24"/>
          <w:lang w:eastAsia="zh-CN"/>
        </w:rPr>
        <w:t xml:space="preserve">his proposal may potentially limit the capability of NW for choosing </w:t>
      </w:r>
      <w:r w:rsidR="00B842AD">
        <w:rPr>
          <w:rFonts w:eastAsia="SimSun"/>
          <w:bCs/>
          <w:iCs/>
          <w:szCs w:val="24"/>
          <w:lang w:eastAsia="zh-CN"/>
        </w:rPr>
        <w:t xml:space="preserve">a different </w:t>
      </w:r>
      <w:r w:rsidR="009B207A">
        <w:rPr>
          <w:rFonts w:eastAsia="SimSun"/>
          <w:bCs/>
          <w:iCs/>
          <w:szCs w:val="24"/>
          <w:lang w:eastAsia="zh-CN"/>
        </w:rPr>
        <w:t xml:space="preserve">Tx beam </w:t>
      </w:r>
      <w:r w:rsidR="00B842AD">
        <w:rPr>
          <w:rFonts w:eastAsia="SimSun"/>
          <w:bCs/>
          <w:iCs/>
          <w:szCs w:val="24"/>
          <w:lang w:eastAsia="zh-CN"/>
        </w:rPr>
        <w:t xml:space="preserve">based on newly reported beam information from other UEs during the </w:t>
      </w:r>
      <w:r w:rsidR="009B207A">
        <w:rPr>
          <w:rFonts w:eastAsia="SimSun"/>
          <w:bCs/>
          <w:iCs/>
          <w:szCs w:val="24"/>
          <w:lang w:eastAsia="zh-CN"/>
        </w:rPr>
        <w:t xml:space="preserve">future N time instances. </w:t>
      </w:r>
      <w:r w:rsidR="00B842AD">
        <w:rPr>
          <w:rFonts w:eastAsia="SimSun"/>
          <w:bCs/>
          <w:iCs/>
          <w:szCs w:val="24"/>
          <w:lang w:eastAsia="zh-CN"/>
        </w:rPr>
        <w:t xml:space="preserve">The newly reported beam information by other UEs at the </w:t>
      </w:r>
      <w:r w:rsidR="00B842AD">
        <w:rPr>
          <w:rFonts w:eastAsia="SimSun"/>
          <w:bCs/>
          <w:iCs/>
          <w:szCs w:val="24"/>
          <w:lang w:eastAsia="zh-CN"/>
        </w:rPr>
        <w:t>future N time instances</w:t>
      </w:r>
      <w:r w:rsidR="00B842AD">
        <w:rPr>
          <w:rFonts w:eastAsia="SimSun"/>
          <w:bCs/>
          <w:iCs/>
          <w:szCs w:val="24"/>
          <w:lang w:eastAsia="zh-CN"/>
        </w:rPr>
        <w:t xml:space="preserve"> may make NW chang</w:t>
      </w:r>
      <w:r w:rsidR="00547366">
        <w:rPr>
          <w:rFonts w:eastAsia="SimSun"/>
          <w:bCs/>
          <w:iCs/>
          <w:szCs w:val="24"/>
          <w:lang w:eastAsia="zh-CN"/>
        </w:rPr>
        <w:t>ing</w:t>
      </w:r>
      <w:r w:rsidR="00B842AD">
        <w:rPr>
          <w:rFonts w:eastAsia="SimSun"/>
          <w:bCs/>
          <w:iCs/>
          <w:szCs w:val="24"/>
          <w:lang w:eastAsia="zh-CN"/>
        </w:rPr>
        <w:t xml:space="preserve"> its mind </w:t>
      </w:r>
      <w:r w:rsidR="00547366">
        <w:rPr>
          <w:rFonts w:eastAsia="SimSun"/>
          <w:bCs/>
          <w:iCs/>
          <w:szCs w:val="24"/>
          <w:lang w:eastAsia="zh-CN"/>
        </w:rPr>
        <w:t xml:space="preserve">and </w:t>
      </w:r>
      <w:r w:rsidR="00B842AD">
        <w:rPr>
          <w:rFonts w:eastAsia="SimSun"/>
          <w:bCs/>
          <w:iCs/>
          <w:szCs w:val="24"/>
          <w:lang w:eastAsia="zh-CN"/>
        </w:rPr>
        <w:t>indicat</w:t>
      </w:r>
      <w:r w:rsidR="00547366">
        <w:rPr>
          <w:rFonts w:eastAsia="SimSun"/>
          <w:bCs/>
          <w:iCs/>
          <w:szCs w:val="24"/>
          <w:lang w:eastAsia="zh-CN"/>
        </w:rPr>
        <w:t>es</w:t>
      </w:r>
      <w:r w:rsidR="00B842AD">
        <w:rPr>
          <w:rFonts w:eastAsia="SimSun"/>
          <w:bCs/>
          <w:iCs/>
          <w:szCs w:val="24"/>
          <w:lang w:eastAsia="zh-CN"/>
        </w:rPr>
        <w:t xml:space="preserve"> a new beam (TCI state) other than </w:t>
      </w:r>
      <w:r w:rsidR="00547366">
        <w:rPr>
          <w:rFonts w:eastAsia="SimSun"/>
          <w:bCs/>
          <w:iCs/>
          <w:szCs w:val="24"/>
          <w:lang w:eastAsia="zh-CN"/>
        </w:rPr>
        <w:t xml:space="preserve">using </w:t>
      </w:r>
      <w:r w:rsidR="00B842AD">
        <w:rPr>
          <w:rFonts w:eastAsia="SimSun"/>
          <w:bCs/>
          <w:iCs/>
          <w:szCs w:val="24"/>
          <w:lang w:eastAsia="zh-CN"/>
        </w:rPr>
        <w:t>the pre-indicated predicted beams. Below is a simple example with a hypothesis on NW will tend to pick the beam which can serve more UEs simultaneously. A</w:t>
      </w:r>
      <w:r w:rsidR="009B207A">
        <w:rPr>
          <w:rFonts w:eastAsia="SimSun"/>
          <w:bCs/>
          <w:iCs/>
          <w:szCs w:val="24"/>
          <w:lang w:eastAsia="zh-CN"/>
        </w:rPr>
        <w:t xml:space="preserve">s shown in </w:t>
      </w:r>
      <w:r w:rsidR="009B207A" w:rsidRPr="009B207A">
        <w:rPr>
          <w:rFonts w:eastAsia="SimSun"/>
          <w:bCs/>
          <w:iCs/>
          <w:szCs w:val="24"/>
          <w:lang w:eastAsia="zh-CN"/>
        </w:rPr>
        <w:fldChar w:fldCharType="begin"/>
      </w:r>
      <w:r w:rsidR="009B207A" w:rsidRPr="009B207A">
        <w:rPr>
          <w:rFonts w:eastAsia="SimSun"/>
          <w:bCs/>
          <w:iCs/>
          <w:szCs w:val="24"/>
          <w:lang w:eastAsia="zh-CN"/>
        </w:rPr>
        <w:instrText xml:space="preserve"> REF _Ref166189050 \h </w:instrText>
      </w:r>
      <w:r w:rsidR="009B207A" w:rsidRPr="009B207A">
        <w:rPr>
          <w:rFonts w:eastAsia="SimSun"/>
          <w:bCs/>
          <w:iCs/>
          <w:szCs w:val="24"/>
          <w:lang w:eastAsia="zh-CN"/>
        </w:rPr>
      </w:r>
      <w:r w:rsidR="009B207A" w:rsidRPr="009B207A">
        <w:rPr>
          <w:rFonts w:eastAsia="SimSun"/>
          <w:bCs/>
          <w:iCs/>
          <w:szCs w:val="24"/>
          <w:lang w:eastAsia="zh-CN"/>
        </w:rPr>
        <w:instrText xml:space="preserve"> \* MERGEFORMAT </w:instrText>
      </w:r>
      <w:r w:rsidR="009B207A" w:rsidRPr="009B207A">
        <w:rPr>
          <w:rFonts w:eastAsia="SimSun"/>
          <w:bCs/>
          <w:iCs/>
          <w:szCs w:val="24"/>
          <w:lang w:eastAsia="zh-CN"/>
        </w:rPr>
        <w:fldChar w:fldCharType="separate"/>
      </w:r>
      <w:r w:rsidR="005D4D3E" w:rsidRPr="005D4D3E">
        <w:rPr>
          <w:bCs/>
          <w:iCs/>
          <w:lang w:eastAsia="zh-CN"/>
        </w:rPr>
        <w:t xml:space="preserve">Figure </w:t>
      </w:r>
      <w:r w:rsidR="005D4D3E" w:rsidRPr="005D4D3E">
        <w:rPr>
          <w:bCs/>
          <w:iCs/>
          <w:noProof/>
          <w:lang w:eastAsia="zh-CN"/>
        </w:rPr>
        <w:t>7</w:t>
      </w:r>
      <w:r w:rsidR="009B207A" w:rsidRPr="009B207A">
        <w:rPr>
          <w:rFonts w:eastAsia="SimSun"/>
          <w:bCs/>
          <w:iCs/>
          <w:szCs w:val="24"/>
          <w:lang w:eastAsia="zh-CN"/>
        </w:rPr>
        <w:fldChar w:fldCharType="end"/>
      </w:r>
      <w:r w:rsidR="009B207A">
        <w:rPr>
          <w:rFonts w:eastAsia="SimSun"/>
          <w:bCs/>
          <w:iCs/>
          <w:szCs w:val="24"/>
          <w:lang w:eastAsia="zh-CN"/>
        </w:rPr>
        <w:t>, c</w:t>
      </w:r>
      <w:r w:rsidR="009B207A">
        <w:rPr>
          <w:rFonts w:eastAsia="SimSun"/>
          <w:bCs/>
          <w:iCs/>
          <w:szCs w:val="24"/>
          <w:lang w:eastAsia="zh-CN"/>
        </w:rPr>
        <w:t>onsider the following case where an AI/ML UE1</w:t>
      </w:r>
      <w:r w:rsidR="00EA1BDF">
        <w:rPr>
          <w:rFonts w:eastAsia="SimSun"/>
          <w:bCs/>
          <w:iCs/>
          <w:szCs w:val="24"/>
          <w:lang w:eastAsia="zh-CN"/>
        </w:rPr>
        <w:t xml:space="preserve"> </w:t>
      </w:r>
      <w:r w:rsidR="00EA1BDF">
        <w:rPr>
          <w:rFonts w:eastAsia="SimSun"/>
          <w:bCs/>
          <w:iCs/>
          <w:szCs w:val="24"/>
          <w:lang w:eastAsia="zh-CN"/>
        </w:rPr>
        <w:t xml:space="preserve">is static </w:t>
      </w:r>
      <w:r w:rsidR="00EA1BDF">
        <w:rPr>
          <w:rFonts w:eastAsia="SimSun"/>
          <w:bCs/>
          <w:iCs/>
          <w:szCs w:val="24"/>
          <w:lang w:eastAsia="zh-CN"/>
        </w:rPr>
        <w:t>and operates a BM Case2 model</w:t>
      </w:r>
      <w:r w:rsidR="009B207A">
        <w:rPr>
          <w:rFonts w:eastAsia="SimSun"/>
          <w:bCs/>
          <w:iCs/>
          <w:szCs w:val="24"/>
          <w:lang w:eastAsia="zh-CN"/>
        </w:rPr>
        <w:t xml:space="preserve"> and another UE2 is moving</w:t>
      </w:r>
      <w:r w:rsidR="00EA1BDF">
        <w:rPr>
          <w:rFonts w:eastAsia="SimSun"/>
          <w:bCs/>
          <w:iCs/>
          <w:szCs w:val="24"/>
          <w:lang w:eastAsia="zh-CN"/>
        </w:rPr>
        <w:t xml:space="preserve"> and operates a BM Case1 model</w:t>
      </w:r>
      <w:r w:rsidR="009B207A">
        <w:rPr>
          <w:rFonts w:eastAsia="SimSun"/>
          <w:bCs/>
          <w:iCs/>
          <w:szCs w:val="24"/>
          <w:lang w:eastAsia="zh-CN"/>
        </w:rPr>
        <w:t>. If NW indicates future N TCI states at time 0</w:t>
      </w:r>
      <w:r w:rsidR="00EA1BDF">
        <w:rPr>
          <w:rFonts w:eastAsia="SimSun"/>
          <w:bCs/>
          <w:iCs/>
          <w:szCs w:val="24"/>
          <w:lang w:eastAsia="zh-CN"/>
        </w:rPr>
        <w:t xml:space="preserve"> to UE1</w:t>
      </w:r>
      <w:r w:rsidR="009B207A">
        <w:rPr>
          <w:rFonts w:eastAsia="SimSun"/>
          <w:bCs/>
          <w:iCs/>
          <w:szCs w:val="24"/>
          <w:lang w:eastAsia="zh-CN"/>
        </w:rPr>
        <w:t xml:space="preserve"> based on UE1’s prediction, NW will indicate beam 1 for all the future N time instances. However, since UE2 is moving, at time T</w:t>
      </w:r>
      <w:r w:rsidR="00C55E7D">
        <w:rPr>
          <w:rFonts w:eastAsia="SimSun"/>
          <w:bCs/>
          <w:iCs/>
          <w:szCs w:val="24"/>
          <w:lang w:eastAsia="zh-CN"/>
        </w:rPr>
        <w:t xml:space="preserve"> </w:t>
      </w:r>
      <w:r w:rsidR="009B207A">
        <w:rPr>
          <w:rFonts w:eastAsia="SimSun"/>
          <w:bCs/>
          <w:iCs/>
          <w:szCs w:val="24"/>
          <w:lang w:eastAsia="zh-CN"/>
        </w:rPr>
        <w:t xml:space="preserve">(one of the future time instances), </w:t>
      </w:r>
      <w:r w:rsidR="00EA1BDF">
        <w:rPr>
          <w:rFonts w:eastAsia="SimSun"/>
          <w:bCs/>
          <w:iCs/>
          <w:szCs w:val="24"/>
          <w:lang w:eastAsia="zh-CN"/>
        </w:rPr>
        <w:t xml:space="preserve">UE2 will report that beam 1 is no longer within its Top-K beam </w:t>
      </w:r>
      <w:r w:rsidR="00547366">
        <w:rPr>
          <w:rFonts w:eastAsia="SimSun"/>
          <w:bCs/>
          <w:iCs/>
          <w:szCs w:val="24"/>
          <w:lang w:eastAsia="zh-CN"/>
        </w:rPr>
        <w:t xml:space="preserve">while </w:t>
      </w:r>
      <w:r w:rsidR="00EA1BDF">
        <w:rPr>
          <w:rFonts w:eastAsia="SimSun"/>
          <w:bCs/>
          <w:iCs/>
          <w:szCs w:val="24"/>
          <w:lang w:eastAsia="zh-CN"/>
        </w:rPr>
        <w:t xml:space="preserve">beam 2 is. At this time, </w:t>
      </w:r>
      <w:r w:rsidR="009B207A">
        <w:rPr>
          <w:rFonts w:eastAsia="SimSun"/>
          <w:bCs/>
          <w:iCs/>
          <w:szCs w:val="24"/>
          <w:lang w:eastAsia="zh-CN"/>
        </w:rPr>
        <w:t xml:space="preserve">the beam that can simultaneously serve both UE1 and UE2 becomes beam2. In this case, NW still needs one DCI to activate beam2 at time T, then the additional DCI overhead for activating N </w:t>
      </w:r>
      <w:r w:rsidR="00EA1BDF">
        <w:rPr>
          <w:rFonts w:eastAsia="SimSun"/>
          <w:bCs/>
          <w:iCs/>
          <w:szCs w:val="24"/>
          <w:lang w:eastAsia="zh-CN"/>
        </w:rPr>
        <w:t xml:space="preserve">future </w:t>
      </w:r>
      <w:r w:rsidR="009B207A">
        <w:rPr>
          <w:rFonts w:eastAsia="SimSun"/>
          <w:bCs/>
          <w:iCs/>
          <w:szCs w:val="24"/>
          <w:lang w:eastAsia="zh-CN"/>
        </w:rPr>
        <w:t xml:space="preserve">TCI states </w:t>
      </w:r>
      <w:r w:rsidR="00EA1BDF">
        <w:rPr>
          <w:rFonts w:eastAsia="SimSun"/>
          <w:bCs/>
          <w:iCs/>
          <w:szCs w:val="24"/>
          <w:lang w:eastAsia="zh-CN"/>
        </w:rPr>
        <w:t xml:space="preserve">for UE 1 </w:t>
      </w:r>
      <w:r w:rsidR="009B207A">
        <w:rPr>
          <w:rFonts w:eastAsia="SimSun"/>
          <w:bCs/>
          <w:iCs/>
          <w:szCs w:val="24"/>
          <w:lang w:eastAsia="zh-CN"/>
        </w:rPr>
        <w:t>at time 0 is wasted.</w:t>
      </w:r>
    </w:p>
    <w:p w14:paraId="743690A0" w14:textId="0815E83E" w:rsidR="009B207A" w:rsidRDefault="009B207A" w:rsidP="009B207A">
      <w:pPr>
        <w:jc w:val="center"/>
        <w:rPr>
          <w:lang w:eastAsia="zh-TW"/>
        </w:rPr>
      </w:pPr>
      <w:bookmarkStart w:id="12" w:name="_Ref166189050"/>
      <w:r>
        <w:rPr>
          <w:b/>
          <w:iCs/>
          <w:lang w:eastAsia="zh-CN"/>
        </w:rPr>
        <w:t xml:space="preserve">Figure </w:t>
      </w:r>
      <w:r>
        <w:fldChar w:fldCharType="begin"/>
      </w:r>
      <w:r>
        <w:rPr>
          <w:b/>
          <w:iCs/>
          <w:lang w:eastAsia="zh-CN"/>
        </w:rPr>
        <w:instrText xml:space="preserve"> SEQ Figure \* ARABIC </w:instrText>
      </w:r>
      <w:r>
        <w:fldChar w:fldCharType="separate"/>
      </w:r>
      <w:r w:rsidR="005D4D3E">
        <w:rPr>
          <w:b/>
          <w:iCs/>
          <w:noProof/>
          <w:lang w:eastAsia="zh-CN"/>
        </w:rPr>
        <w:t>7</w:t>
      </w:r>
      <w:r>
        <w:fldChar w:fldCharType="end"/>
      </w:r>
      <w:bookmarkEnd w:id="12"/>
      <w:r>
        <w:rPr>
          <w:b/>
          <w:iCs/>
          <w:lang w:eastAsia="zh-CN"/>
        </w:rPr>
        <w:t xml:space="preserve">: </w:t>
      </w:r>
      <w:r>
        <w:rPr>
          <w:b/>
          <w:iCs/>
          <w:lang w:eastAsia="zh-CN"/>
        </w:rPr>
        <w:t>An e</w:t>
      </w:r>
      <w:r>
        <w:rPr>
          <w:b/>
          <w:iCs/>
          <w:lang w:eastAsia="zh-CN"/>
        </w:rPr>
        <w:t>xample of</w:t>
      </w:r>
      <w:r>
        <w:rPr>
          <w:b/>
          <w:iCs/>
          <w:lang w:eastAsia="zh-CN"/>
        </w:rPr>
        <w:t xml:space="preserve"> NW changes the serving beam based on the new reported conditions from the legacy UE</w:t>
      </w:r>
      <w:r>
        <w:rPr>
          <w:b/>
          <w:iCs/>
          <w:lang w:eastAsia="zh-CN"/>
        </w:rPr>
        <w:t>.</w:t>
      </w:r>
    </w:p>
    <w:p w14:paraId="18FF677C" w14:textId="43D6DDCC" w:rsidR="00D56F65" w:rsidRDefault="00035BF9" w:rsidP="00F215BF">
      <w:pPr>
        <w:overflowPunct w:val="0"/>
        <w:autoSpaceDE w:val="0"/>
        <w:autoSpaceDN w:val="0"/>
        <w:adjustRightInd w:val="0"/>
        <w:contextualSpacing/>
        <w:jc w:val="both"/>
        <w:textAlignment w:val="baseline"/>
      </w:pPr>
      <w:r>
        <w:lastRenderedPageBreak/>
        <w:t xml:space="preserve">Therefore, the overall benefit </w:t>
      </w:r>
      <w:r w:rsidR="00C55E7D">
        <w:t>needs</w:t>
      </w:r>
      <w:r>
        <w:t xml:space="preserve"> to be further justified for this enhancement. Furthermore, this</w:t>
      </w:r>
      <w:r w:rsidRPr="00035BF9">
        <w:t xml:space="preserve"> may require RAN4 involvement for the new time limitation for known/unknown TCI states. The</w:t>
      </w:r>
      <w:r>
        <w:t xml:space="preserve"> corresponding</w:t>
      </w:r>
      <w:r w:rsidRPr="00035BF9">
        <w:t xml:space="preserve"> standardization effort is huge while the potential benefit </w:t>
      </w:r>
      <w:r w:rsidR="00446B8C">
        <w:t xml:space="preserve">so far </w:t>
      </w:r>
      <w:r w:rsidRPr="00035BF9">
        <w:t>is not clear.</w:t>
      </w:r>
    </w:p>
    <w:p w14:paraId="108890FC" w14:textId="77777777" w:rsidR="00035BF9" w:rsidRDefault="00035BF9" w:rsidP="00F215BF">
      <w:pPr>
        <w:overflowPunct w:val="0"/>
        <w:autoSpaceDE w:val="0"/>
        <w:autoSpaceDN w:val="0"/>
        <w:adjustRightInd w:val="0"/>
        <w:contextualSpacing/>
        <w:jc w:val="both"/>
        <w:textAlignment w:val="baseline"/>
        <w:rPr>
          <w:b/>
          <w:bCs/>
          <w:i/>
          <w:iCs/>
        </w:rPr>
      </w:pPr>
    </w:p>
    <w:p w14:paraId="7E428ADB" w14:textId="411D9A11" w:rsidR="00035BF9" w:rsidRPr="009B207A" w:rsidRDefault="00035BF9" w:rsidP="00F215BF">
      <w:pPr>
        <w:overflowPunct w:val="0"/>
        <w:autoSpaceDE w:val="0"/>
        <w:autoSpaceDN w:val="0"/>
        <w:adjustRightInd w:val="0"/>
        <w:contextualSpacing/>
        <w:jc w:val="both"/>
        <w:textAlignment w:val="baseline"/>
      </w:pPr>
      <w:r>
        <w:rPr>
          <w:b/>
          <w:bCs/>
          <w:i/>
          <w:iCs/>
        </w:rPr>
        <w:t>Proposal 1</w:t>
      </w:r>
      <w:r w:rsidR="0080599D">
        <w:rPr>
          <w:b/>
          <w:bCs/>
          <w:i/>
          <w:iCs/>
        </w:rPr>
        <w:t>2</w:t>
      </w:r>
      <w:r>
        <w:rPr>
          <w:b/>
          <w:bCs/>
          <w:i/>
          <w:iCs/>
        </w:rPr>
        <w:t xml:space="preserve">: </w:t>
      </w:r>
      <w:r w:rsidR="00B842AD">
        <w:rPr>
          <w:b/>
          <w:bCs/>
          <w:i/>
          <w:iCs/>
        </w:rPr>
        <w:t xml:space="preserve">For AI/ML-based BM, </w:t>
      </w:r>
      <w:r w:rsidR="004A04FE">
        <w:rPr>
          <w:b/>
          <w:bCs/>
          <w:i/>
          <w:iCs/>
        </w:rPr>
        <w:t xml:space="preserve">at this stage, there is </w:t>
      </w:r>
      <w:r w:rsidR="00B842AD">
        <w:rPr>
          <w:b/>
          <w:bCs/>
          <w:i/>
          <w:iCs/>
        </w:rPr>
        <w:t>n</w:t>
      </w:r>
      <w:r>
        <w:rPr>
          <w:b/>
          <w:bCs/>
          <w:i/>
          <w:iCs/>
        </w:rPr>
        <w:t>o</w:t>
      </w:r>
      <w:r w:rsidRPr="00035BF9">
        <w:rPr>
          <w:b/>
          <w:bCs/>
          <w:i/>
          <w:iCs/>
        </w:rPr>
        <w:t xml:space="preserve"> </w:t>
      </w:r>
      <w:r>
        <w:rPr>
          <w:b/>
          <w:bCs/>
          <w:i/>
          <w:iCs/>
        </w:rPr>
        <w:t xml:space="preserve">further </w:t>
      </w:r>
      <w:r w:rsidRPr="00035BF9">
        <w:rPr>
          <w:b/>
          <w:bCs/>
          <w:i/>
          <w:iCs/>
        </w:rPr>
        <w:t>enhancement needed</w:t>
      </w:r>
      <w:r>
        <w:rPr>
          <w:b/>
          <w:bCs/>
          <w:i/>
          <w:iCs/>
        </w:rPr>
        <w:t xml:space="preserve"> for beam indication based on </w:t>
      </w:r>
      <w:r w:rsidRPr="00035BF9">
        <w:rPr>
          <w:b/>
          <w:bCs/>
          <w:i/>
          <w:iCs/>
        </w:rPr>
        <w:t>unified TCI state framework</w:t>
      </w:r>
      <w:r>
        <w:rPr>
          <w:b/>
          <w:bCs/>
          <w:i/>
          <w:iCs/>
        </w:rPr>
        <w:t>.</w:t>
      </w:r>
    </w:p>
    <w:bookmarkEnd w:id="0"/>
    <w:bookmarkEnd w:id="1"/>
    <w:p w14:paraId="4938A105" w14:textId="00FC2995" w:rsidR="00661B97" w:rsidRPr="00D31C65" w:rsidRDefault="008625DC" w:rsidP="005C1DF2">
      <w:pPr>
        <w:pStyle w:val="Heading2"/>
        <w:numPr>
          <w:ilvl w:val="1"/>
          <w:numId w:val="1"/>
        </w:numPr>
        <w:rPr>
          <w:rFonts w:ascii="Times New Roman" w:hAnsi="Times New Roman"/>
          <w:sz w:val="28"/>
          <w:szCs w:val="28"/>
        </w:rPr>
      </w:pPr>
      <w:r>
        <w:rPr>
          <w:rFonts w:ascii="Times New Roman" w:hAnsi="Times New Roman"/>
          <w:sz w:val="28"/>
          <w:szCs w:val="28"/>
          <w:lang w:val="en-US"/>
        </w:rPr>
        <w:t xml:space="preserve">Training </w:t>
      </w:r>
      <w:r w:rsidR="00EF60C6" w:rsidRPr="00D31C65">
        <w:rPr>
          <w:rFonts w:ascii="Times New Roman" w:hAnsi="Times New Roman"/>
          <w:sz w:val="28"/>
          <w:szCs w:val="28"/>
          <w:lang w:val="en-US"/>
        </w:rPr>
        <w:t xml:space="preserve">Data </w:t>
      </w:r>
      <w:r w:rsidR="00E676C1" w:rsidRPr="00D31C65">
        <w:rPr>
          <w:rFonts w:ascii="Times New Roman" w:hAnsi="Times New Roman"/>
          <w:sz w:val="28"/>
          <w:szCs w:val="28"/>
          <w:lang w:val="en-US"/>
        </w:rPr>
        <w:t>c</w:t>
      </w:r>
      <w:r w:rsidR="00EF60C6" w:rsidRPr="00D31C65">
        <w:rPr>
          <w:rFonts w:ascii="Times New Roman" w:hAnsi="Times New Roman"/>
          <w:sz w:val="28"/>
          <w:szCs w:val="28"/>
          <w:lang w:val="en-US"/>
        </w:rPr>
        <w:t xml:space="preserve">ollection </w:t>
      </w:r>
    </w:p>
    <w:p w14:paraId="02EDF1D0" w14:textId="62580A8F" w:rsidR="006C6880" w:rsidRPr="006C6880" w:rsidRDefault="00EE31F0" w:rsidP="00B118DA">
      <w:pPr>
        <w:pStyle w:val="Heading3"/>
        <w:numPr>
          <w:ilvl w:val="2"/>
          <w:numId w:val="1"/>
        </w:numPr>
        <w:rPr>
          <w:rFonts w:ascii="Times New Roman" w:hAnsi="Times New Roman"/>
          <w:sz w:val="24"/>
          <w:szCs w:val="24"/>
        </w:rPr>
      </w:pPr>
      <w:bookmarkStart w:id="13" w:name="_Ref157780917"/>
      <w:r>
        <w:rPr>
          <w:rFonts w:ascii="Times New Roman" w:hAnsi="Times New Roman"/>
          <w:sz w:val="24"/>
          <w:szCs w:val="24"/>
        </w:rPr>
        <w:t>R</w:t>
      </w:r>
      <w:r w:rsidR="0023590C">
        <w:rPr>
          <w:rFonts w:ascii="Times New Roman" w:hAnsi="Times New Roman"/>
          <w:sz w:val="24"/>
          <w:szCs w:val="24"/>
        </w:rPr>
        <w:t>S</w:t>
      </w:r>
      <w:r w:rsidR="003049F6">
        <w:rPr>
          <w:rFonts w:ascii="Times New Roman" w:hAnsi="Times New Roman"/>
          <w:sz w:val="24"/>
          <w:szCs w:val="24"/>
        </w:rPr>
        <w:t xml:space="preserve"> and report</w:t>
      </w:r>
      <w:r w:rsidR="0023590C">
        <w:rPr>
          <w:rFonts w:ascii="Times New Roman" w:hAnsi="Times New Roman"/>
          <w:sz w:val="24"/>
          <w:szCs w:val="24"/>
        </w:rPr>
        <w:t xml:space="preserve"> configuration for Set A </w:t>
      </w:r>
      <w:r w:rsidR="0023590C">
        <w:rPr>
          <w:rFonts w:ascii="Times New Roman" w:hAnsi="Times New Roman" w:hint="eastAsia"/>
          <w:sz w:val="24"/>
          <w:szCs w:val="24"/>
          <w:lang w:eastAsia="zh-TW"/>
        </w:rPr>
        <w:t>a</w:t>
      </w:r>
      <w:r w:rsidR="0023590C">
        <w:rPr>
          <w:rFonts w:ascii="Times New Roman" w:hAnsi="Times New Roman"/>
          <w:sz w:val="24"/>
          <w:szCs w:val="24"/>
          <w:lang w:eastAsia="zh-TW"/>
        </w:rPr>
        <w:t>nd Set B</w:t>
      </w:r>
      <w:bookmarkEnd w:id="13"/>
    </w:p>
    <w:p w14:paraId="5D195B30" w14:textId="2CDF4981" w:rsidR="00E9668E" w:rsidRPr="00CB62C1" w:rsidRDefault="00924498" w:rsidP="005C1DF2">
      <w:pPr>
        <w:spacing w:after="0"/>
        <w:jc w:val="both"/>
        <w:rPr>
          <w:lang w:eastAsia="zh-TW"/>
        </w:rPr>
      </w:pPr>
      <w:r>
        <w:rPr>
          <w:lang w:val="en-GB" w:eastAsia="zh-TW"/>
        </w:rPr>
        <w:t xml:space="preserve">To obtain </w:t>
      </w:r>
      <w:r>
        <w:rPr>
          <w:lang w:eastAsia="zh-TW"/>
        </w:rPr>
        <w:t>a</w:t>
      </w:r>
      <w:r w:rsidR="00B31A79">
        <w:rPr>
          <w:lang w:eastAsia="zh-TW"/>
        </w:rPr>
        <w:t xml:space="preserve"> training data sample </w:t>
      </w:r>
      <w:r>
        <w:rPr>
          <w:lang w:eastAsia="zh-TW"/>
        </w:rPr>
        <w:t>for</w:t>
      </w:r>
      <w:r w:rsidR="00B31A79">
        <w:rPr>
          <w:lang w:eastAsia="zh-TW"/>
        </w:rPr>
        <w:t xml:space="preserve"> AI/ML beam management, </w:t>
      </w:r>
      <w:r>
        <w:rPr>
          <w:lang w:eastAsia="zh-TW"/>
        </w:rPr>
        <w:t>NW need</w:t>
      </w:r>
      <w:r w:rsidR="00CB62C1">
        <w:rPr>
          <w:rFonts w:hint="eastAsia"/>
          <w:lang w:eastAsia="zh-TW"/>
        </w:rPr>
        <w:t>s</w:t>
      </w:r>
      <w:r>
        <w:rPr>
          <w:lang w:eastAsia="zh-TW"/>
        </w:rPr>
        <w:t xml:space="preserve"> to configure RS resources for all the beams in </w:t>
      </w:r>
      <w:r w:rsidR="00B31A79">
        <w:rPr>
          <w:lang w:eastAsia="zh-TW"/>
        </w:rPr>
        <w:t>Set A and Set B</w:t>
      </w:r>
      <w:r>
        <w:rPr>
          <w:lang w:eastAsia="zh-TW"/>
        </w:rPr>
        <w:t xml:space="preserve"> for UE measurement</w:t>
      </w:r>
      <w:r w:rsidR="00B31A79">
        <w:rPr>
          <w:lang w:eastAsia="zh-TW"/>
        </w:rPr>
        <w:t xml:space="preserve">. </w:t>
      </w:r>
      <w:r>
        <w:rPr>
          <w:lang w:eastAsia="zh-TW"/>
        </w:rPr>
        <w:t>If Set B is a subset of Set A, NW just needs to configure the RS resources of Set A for UE to measure. This measurement configuration behavior is the same as the current specification. However, i</w:t>
      </w:r>
      <w:r w:rsidR="00B31A79">
        <w:rPr>
          <w:lang w:eastAsia="zh-TW"/>
        </w:rPr>
        <w:t xml:space="preserve">f Set B is different from Set A (e.g., Set B is SSB beam and Set A is CSI-RS beam), </w:t>
      </w:r>
      <w:r>
        <w:rPr>
          <w:lang w:eastAsia="zh-TW"/>
        </w:rPr>
        <w:t xml:space="preserve">they will belong to different types of resource sets (i.e., </w:t>
      </w:r>
      <w:r>
        <w:rPr>
          <w:rStyle w:val="ui-provider"/>
        </w:rPr>
        <w:t>csi-SSB-ResourceSet and nzp-CSI-RS-ResourceSet</w:t>
      </w:r>
      <w:r>
        <w:rPr>
          <w:lang w:eastAsia="zh-TW"/>
        </w:rPr>
        <w:t>)</w:t>
      </w:r>
      <w:r w:rsidR="0012403C">
        <w:rPr>
          <w:lang w:eastAsia="zh-TW"/>
        </w:rPr>
        <w:fldChar w:fldCharType="begin"/>
      </w:r>
      <w:r w:rsidR="0012403C">
        <w:rPr>
          <w:lang w:eastAsia="zh-TW"/>
        </w:rPr>
        <w:instrText xml:space="preserve"> REF _Ref127449783 \r \h </w:instrText>
      </w:r>
      <w:r w:rsidR="0012403C">
        <w:rPr>
          <w:lang w:eastAsia="zh-TW"/>
        </w:rPr>
      </w:r>
      <w:r w:rsidR="0012403C">
        <w:rPr>
          <w:lang w:eastAsia="zh-TW"/>
        </w:rPr>
        <w:fldChar w:fldCharType="separate"/>
      </w:r>
      <w:r w:rsidR="005D4D3E">
        <w:rPr>
          <w:lang w:eastAsia="zh-TW"/>
        </w:rPr>
        <w:t>[4]</w:t>
      </w:r>
      <w:r w:rsidR="0012403C">
        <w:rPr>
          <w:lang w:eastAsia="zh-TW"/>
        </w:rPr>
        <w:fldChar w:fldCharType="end"/>
      </w:r>
      <w:r>
        <w:rPr>
          <w:rFonts w:hint="eastAsia"/>
          <w:lang w:eastAsia="zh-TW"/>
        </w:rPr>
        <w:t>.</w:t>
      </w:r>
      <w:r w:rsidR="00823E64">
        <w:rPr>
          <w:lang w:eastAsia="zh-TW"/>
        </w:rPr>
        <w:t xml:space="preserve"> </w:t>
      </w:r>
      <w:r w:rsidR="00CB62C1">
        <w:rPr>
          <w:lang w:eastAsia="zh-TW"/>
        </w:rPr>
        <w:t xml:space="preserve">In the current spec, it may be possible to link two different types of resource sets to one report configuration, but the </w:t>
      </w:r>
      <w:r w:rsidR="00CB62C1" w:rsidRPr="00CB62C1">
        <w:rPr>
          <w:i/>
          <w:iCs/>
          <w:lang w:eastAsia="zh-TW"/>
        </w:rPr>
        <w:t>reportQuantity</w:t>
      </w:r>
      <w:r w:rsidR="00CB62C1">
        <w:rPr>
          <w:i/>
          <w:iCs/>
          <w:lang w:eastAsia="zh-TW"/>
        </w:rPr>
        <w:t xml:space="preserve"> </w:t>
      </w:r>
      <w:r w:rsidR="00CB62C1">
        <w:rPr>
          <w:rFonts w:hint="eastAsia"/>
          <w:lang w:eastAsia="zh-TW"/>
        </w:rPr>
        <w:t>c</w:t>
      </w:r>
      <w:r w:rsidR="00CB62C1">
        <w:rPr>
          <w:lang w:eastAsia="zh-TW"/>
        </w:rPr>
        <w:t>an either be ‘</w:t>
      </w:r>
      <w:r w:rsidR="00CB62C1" w:rsidRPr="00CB62C1">
        <w:rPr>
          <w:lang w:eastAsia="zh-TW"/>
        </w:rPr>
        <w:t>cri-RSRP</w:t>
      </w:r>
      <w:r w:rsidR="00CB62C1">
        <w:rPr>
          <w:lang w:eastAsia="zh-TW"/>
        </w:rPr>
        <w:t>’ or ‘</w:t>
      </w:r>
      <w:r w:rsidR="00CB62C1" w:rsidRPr="00CB62C1">
        <w:rPr>
          <w:lang w:eastAsia="zh-TW"/>
        </w:rPr>
        <w:t>ssb-Index-RSRP</w:t>
      </w:r>
      <w:r w:rsidR="00CB62C1">
        <w:rPr>
          <w:lang w:eastAsia="zh-TW"/>
        </w:rPr>
        <w:t>’</w:t>
      </w:r>
      <w:r w:rsidR="00CB62C1">
        <w:rPr>
          <w:rFonts w:hint="eastAsia"/>
          <w:lang w:eastAsia="zh-TW"/>
        </w:rPr>
        <w:t>,</w:t>
      </w:r>
      <w:r w:rsidR="00CB62C1">
        <w:rPr>
          <w:lang w:eastAsia="zh-TW"/>
        </w:rPr>
        <w:t xml:space="preserve"> making UE measuring and reporting for SSB and CSI-RS resources simultaneously impossible. </w:t>
      </w:r>
    </w:p>
    <w:p w14:paraId="23E1C765" w14:textId="77777777" w:rsidR="00E9668E" w:rsidRDefault="00E9668E" w:rsidP="005C1DF2">
      <w:pPr>
        <w:spacing w:after="0"/>
        <w:jc w:val="both"/>
        <w:rPr>
          <w:lang w:eastAsia="zh-TW"/>
        </w:rPr>
      </w:pPr>
    </w:p>
    <w:p w14:paraId="6CEEF50C" w14:textId="3A8D6390" w:rsidR="00924498" w:rsidRDefault="0017019D" w:rsidP="005C1DF2">
      <w:pPr>
        <w:spacing w:after="0"/>
        <w:jc w:val="both"/>
        <w:rPr>
          <w:rStyle w:val="ui-provider"/>
        </w:rPr>
      </w:pPr>
      <w:r>
        <w:rPr>
          <w:lang w:eastAsia="zh-TW"/>
        </w:rPr>
        <w:t xml:space="preserve">As </w:t>
      </w:r>
      <w:r w:rsidRPr="0017019D">
        <w:rPr>
          <w:lang w:eastAsia="zh-TW"/>
        </w:rPr>
        <w:fldChar w:fldCharType="begin"/>
      </w:r>
      <w:r w:rsidRPr="0017019D">
        <w:rPr>
          <w:lang w:eastAsia="zh-TW"/>
        </w:rPr>
        <w:instrText xml:space="preserve"> REF _Ref127455025 \h  \* MERGEFORMAT </w:instrText>
      </w:r>
      <w:r w:rsidRPr="0017019D">
        <w:rPr>
          <w:lang w:eastAsia="zh-TW"/>
        </w:rPr>
      </w:r>
      <w:r w:rsidRPr="0017019D">
        <w:rPr>
          <w:lang w:eastAsia="zh-TW"/>
        </w:rPr>
        <w:fldChar w:fldCharType="separate"/>
      </w:r>
      <w:r w:rsidR="005D4D3E" w:rsidRPr="005D4D3E">
        <w:rPr>
          <w:iCs/>
          <w:lang w:eastAsia="zh-CN"/>
        </w:rPr>
        <w:t xml:space="preserve">Figure </w:t>
      </w:r>
      <w:r w:rsidR="005D4D3E" w:rsidRPr="005D4D3E">
        <w:rPr>
          <w:iCs/>
          <w:noProof/>
          <w:lang w:eastAsia="zh-CN"/>
        </w:rPr>
        <w:t>8</w:t>
      </w:r>
      <w:r w:rsidRPr="0017019D">
        <w:rPr>
          <w:lang w:eastAsia="zh-TW"/>
        </w:rPr>
        <w:fldChar w:fldCharType="end"/>
      </w:r>
      <w:r w:rsidRPr="0017019D">
        <w:rPr>
          <w:lang w:eastAsia="zh-TW"/>
        </w:rPr>
        <w:t>(a)</w:t>
      </w:r>
      <w:r>
        <w:rPr>
          <w:lang w:eastAsia="zh-TW"/>
        </w:rPr>
        <w:t xml:space="preserve"> shows, o</w:t>
      </w:r>
      <w:r w:rsidR="00823E64">
        <w:rPr>
          <w:lang w:eastAsia="zh-TW"/>
        </w:rPr>
        <w:t xml:space="preserve">ne possible method is to define UE procedures when receiving a </w:t>
      </w:r>
      <w:r w:rsidR="003049F6">
        <w:rPr>
          <w:lang w:eastAsia="zh-TW"/>
        </w:rPr>
        <w:t xml:space="preserve">report </w:t>
      </w:r>
      <w:r w:rsidR="00823E64">
        <w:rPr>
          <w:lang w:eastAsia="zh-TW"/>
        </w:rPr>
        <w:t>configuration with multiple types of resource sets.</w:t>
      </w:r>
      <w:r w:rsidR="003049F6">
        <w:rPr>
          <w:lang w:eastAsia="zh-TW"/>
        </w:rPr>
        <w:t xml:space="preserve"> For example, the configured</w:t>
      </w:r>
      <w:r w:rsidR="003049F6" w:rsidRPr="003049F6">
        <w:t xml:space="preserve"> </w:t>
      </w:r>
      <w:r w:rsidR="003049F6">
        <w:rPr>
          <w:rStyle w:val="ui-provider"/>
        </w:rPr>
        <w:t xml:space="preserve">csi-SSB-ResourceSet is meant for model input data collection and </w:t>
      </w:r>
      <w:r w:rsidR="003049F6">
        <w:rPr>
          <w:lang w:eastAsia="zh-TW"/>
        </w:rPr>
        <w:t>the configured</w:t>
      </w:r>
      <w:r w:rsidR="003049F6">
        <w:t xml:space="preserve"> </w:t>
      </w:r>
      <w:r w:rsidR="003049F6">
        <w:rPr>
          <w:rStyle w:val="ui-provider"/>
        </w:rPr>
        <w:t xml:space="preserve">nzp-CSI-RS-ResourceSet is meant for model output label data collection. </w:t>
      </w:r>
      <w:r>
        <w:rPr>
          <w:rStyle w:val="ui-provider"/>
        </w:rPr>
        <w:t xml:space="preserve">On the other hand, in </w:t>
      </w:r>
      <w:r>
        <w:rPr>
          <w:lang w:eastAsia="zh-TW"/>
        </w:rPr>
        <w:fldChar w:fldCharType="begin"/>
      </w:r>
      <w:r>
        <w:rPr>
          <w:lang w:eastAsia="zh-TW"/>
        </w:rPr>
        <w:instrText xml:space="preserve"> REF _Ref127455025 \h  \* MERGEFORMAT </w:instrText>
      </w:r>
      <w:r>
        <w:rPr>
          <w:lang w:eastAsia="zh-TW"/>
        </w:rPr>
      </w:r>
      <w:r>
        <w:rPr>
          <w:lang w:eastAsia="zh-TW"/>
        </w:rPr>
        <w:fldChar w:fldCharType="separate"/>
      </w:r>
      <w:r w:rsidR="005D4D3E" w:rsidRPr="005D4D3E">
        <w:rPr>
          <w:iCs/>
          <w:lang w:eastAsia="zh-CN"/>
        </w:rPr>
        <w:t xml:space="preserve">Figure </w:t>
      </w:r>
      <w:r w:rsidR="005D4D3E" w:rsidRPr="005D4D3E">
        <w:rPr>
          <w:iCs/>
          <w:noProof/>
          <w:lang w:eastAsia="zh-CN"/>
        </w:rPr>
        <w:t>8</w:t>
      </w:r>
      <w:r>
        <w:rPr>
          <w:lang w:eastAsia="zh-TW"/>
        </w:rPr>
        <w:fldChar w:fldCharType="end"/>
      </w:r>
      <w:r>
        <w:rPr>
          <w:lang w:eastAsia="zh-TW"/>
        </w:rPr>
        <w:t xml:space="preserve">(b), </w:t>
      </w:r>
      <w:r>
        <w:rPr>
          <w:rStyle w:val="ui-provider"/>
        </w:rPr>
        <w:t>a</w:t>
      </w:r>
      <w:r w:rsidR="003049F6">
        <w:rPr>
          <w:rStyle w:val="ui-provider"/>
        </w:rPr>
        <w:t xml:space="preserve">nother possible way to approach is to ask NW to configure two reports, one for model input SSB beam measurement and the other for model output CSI-RS beam measurement. However, if it is data collection at UE side, this method requires a procedure at the UE side to </w:t>
      </w:r>
      <w:r w:rsidR="00E9668E">
        <w:rPr>
          <w:rStyle w:val="ui-provider"/>
        </w:rPr>
        <w:t xml:space="preserve">identify and </w:t>
      </w:r>
      <w:r w:rsidR="003049F6">
        <w:rPr>
          <w:rStyle w:val="ui-provider"/>
        </w:rPr>
        <w:t xml:space="preserve">combine these two measurement reports into one data sample. </w:t>
      </w:r>
    </w:p>
    <w:p w14:paraId="1D31C57B" w14:textId="77777777" w:rsidR="004A2A94" w:rsidRDefault="004A2A94" w:rsidP="005C1DF2">
      <w:pPr>
        <w:spacing w:after="0"/>
        <w:jc w:val="both"/>
        <w:rPr>
          <w:rStyle w:val="ui-provider"/>
        </w:rPr>
      </w:pPr>
    </w:p>
    <w:p w14:paraId="28C9D4BE" w14:textId="08F102C5" w:rsidR="00C8623B" w:rsidRPr="00C8623B" w:rsidRDefault="0099224C" w:rsidP="00B37331">
      <w:pPr>
        <w:spacing w:after="0"/>
        <w:jc w:val="both"/>
        <w:rPr>
          <w:b/>
          <w:bCs/>
          <w:i/>
          <w:iCs/>
        </w:rPr>
      </w:pPr>
      <w:r>
        <w:rPr>
          <w:b/>
          <w:bCs/>
          <w:i/>
          <w:iCs/>
        </w:rPr>
        <w:t xml:space="preserve">Proposal </w:t>
      </w:r>
      <w:r w:rsidR="009F5F2B">
        <w:rPr>
          <w:b/>
          <w:bCs/>
          <w:i/>
          <w:iCs/>
        </w:rPr>
        <w:t>1</w:t>
      </w:r>
      <w:r w:rsidR="00EF4681">
        <w:rPr>
          <w:b/>
          <w:bCs/>
          <w:i/>
          <w:iCs/>
        </w:rPr>
        <w:t>3</w:t>
      </w:r>
      <w:r>
        <w:rPr>
          <w:b/>
          <w:bCs/>
          <w:i/>
          <w:iCs/>
        </w:rPr>
        <w:t>:</w:t>
      </w:r>
      <w:r>
        <w:rPr>
          <w:b/>
          <w:bCs/>
          <w:i/>
          <w:iCs/>
          <w:lang w:val="en-GB"/>
        </w:rPr>
        <w:t xml:space="preserve"> </w:t>
      </w:r>
      <w:r>
        <w:rPr>
          <w:b/>
          <w:bCs/>
          <w:i/>
          <w:iCs/>
        </w:rPr>
        <w:t xml:space="preserve"> </w:t>
      </w:r>
      <w:r w:rsidR="00D5274C">
        <w:rPr>
          <w:b/>
          <w:bCs/>
          <w:i/>
          <w:iCs/>
        </w:rPr>
        <w:t xml:space="preserve">For data collection, for report and resource configurations, consider </w:t>
      </w:r>
      <w:r w:rsidR="00C8623B">
        <w:rPr>
          <w:b/>
          <w:bCs/>
          <w:i/>
          <w:iCs/>
        </w:rPr>
        <w:t>the following options:</w:t>
      </w:r>
    </w:p>
    <w:p w14:paraId="34A2D93B" w14:textId="77777777" w:rsidR="00D5274C" w:rsidRDefault="00C8623B">
      <w:pPr>
        <w:pStyle w:val="ListParagraph"/>
        <w:numPr>
          <w:ilvl w:val="0"/>
          <w:numId w:val="18"/>
        </w:numPr>
        <w:spacing w:after="0"/>
        <w:jc w:val="both"/>
        <w:rPr>
          <w:b/>
          <w:bCs/>
          <w:i/>
          <w:iCs/>
        </w:rPr>
      </w:pPr>
      <w:r>
        <w:rPr>
          <w:b/>
          <w:bCs/>
          <w:i/>
          <w:iCs/>
        </w:rPr>
        <w:t xml:space="preserve">Option1: </w:t>
      </w:r>
      <w:r w:rsidR="0099224C" w:rsidRPr="00C8623B">
        <w:rPr>
          <w:b/>
          <w:bCs/>
          <w:i/>
          <w:iCs/>
        </w:rPr>
        <w:t xml:space="preserve">Set A and Set B resources are configured in one report configuration, </w:t>
      </w:r>
    </w:p>
    <w:p w14:paraId="4FB30AC4" w14:textId="77777777" w:rsidR="00D5274C" w:rsidRDefault="00C8623B">
      <w:pPr>
        <w:pStyle w:val="ListParagraph"/>
        <w:numPr>
          <w:ilvl w:val="0"/>
          <w:numId w:val="18"/>
        </w:numPr>
        <w:spacing w:after="0"/>
        <w:jc w:val="both"/>
        <w:rPr>
          <w:b/>
          <w:bCs/>
          <w:i/>
          <w:iCs/>
        </w:rPr>
      </w:pPr>
      <w:r>
        <w:rPr>
          <w:b/>
          <w:bCs/>
          <w:i/>
          <w:iCs/>
        </w:rPr>
        <w:t>Option2:</w:t>
      </w:r>
      <w:r w:rsidR="00D5274C">
        <w:rPr>
          <w:b/>
          <w:bCs/>
          <w:i/>
          <w:iCs/>
        </w:rPr>
        <w:t xml:space="preserve"> </w:t>
      </w:r>
      <w:r w:rsidRPr="00C8623B">
        <w:rPr>
          <w:b/>
          <w:bCs/>
          <w:i/>
          <w:iCs/>
        </w:rPr>
        <w:t>Set A and Set B resources are configured in multiple report configurations</w:t>
      </w:r>
    </w:p>
    <w:p w14:paraId="7815E245" w14:textId="4364AE78" w:rsidR="0099224C" w:rsidRPr="00C8623B" w:rsidRDefault="00C8623B">
      <w:pPr>
        <w:pStyle w:val="ListParagraph"/>
        <w:numPr>
          <w:ilvl w:val="1"/>
          <w:numId w:val="18"/>
        </w:numPr>
        <w:jc w:val="both"/>
        <w:rPr>
          <w:b/>
          <w:bCs/>
          <w:i/>
          <w:iCs/>
        </w:rPr>
      </w:pPr>
      <w:r w:rsidRPr="00C8623B">
        <w:rPr>
          <w:b/>
          <w:bCs/>
          <w:i/>
          <w:iCs/>
        </w:rPr>
        <w:t>how UE identify the corresponding report configurations for the current data collection instance.</w:t>
      </w:r>
    </w:p>
    <w:p w14:paraId="72397237" w14:textId="20DF8D70" w:rsidR="0036594E" w:rsidRDefault="0036594E" w:rsidP="005C1DF2">
      <w:pPr>
        <w:spacing w:after="0"/>
        <w:jc w:val="both"/>
        <w:rPr>
          <w:rStyle w:val="ui-provider"/>
        </w:rPr>
      </w:pPr>
    </w:p>
    <w:p w14:paraId="3B41B311" w14:textId="651CEA00" w:rsidR="0036594E" w:rsidRDefault="0036594E" w:rsidP="005C1DF2">
      <w:pPr>
        <w:spacing w:after="0"/>
        <w:jc w:val="both"/>
        <w:rPr>
          <w:rStyle w:val="ui-provider"/>
        </w:rPr>
      </w:pPr>
      <w:r>
        <w:rPr>
          <w:rStyle w:val="ui-provider"/>
          <w:noProof/>
        </w:rPr>
        <w:drawing>
          <wp:inline distT="0" distB="0" distL="0" distR="0" wp14:anchorId="0AAA0181" wp14:editId="00FF015E">
            <wp:extent cx="6133605" cy="2849304"/>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65871" cy="2864293"/>
                    </a:xfrm>
                    <a:prstGeom prst="rect">
                      <a:avLst/>
                    </a:prstGeom>
                    <a:noFill/>
                  </pic:spPr>
                </pic:pic>
              </a:graphicData>
            </a:graphic>
          </wp:inline>
        </w:drawing>
      </w:r>
    </w:p>
    <w:p w14:paraId="4BCE37E9" w14:textId="4C1212BE" w:rsidR="0036594E" w:rsidRDefault="0036594E" w:rsidP="005C1DF2">
      <w:pPr>
        <w:spacing w:after="0"/>
        <w:jc w:val="both"/>
        <w:rPr>
          <w:lang w:eastAsia="zh-TW"/>
        </w:rPr>
      </w:pPr>
      <w:bookmarkStart w:id="14" w:name="_Ref127455025"/>
      <w:r>
        <w:rPr>
          <w:b/>
          <w:iCs/>
          <w:lang w:eastAsia="zh-CN"/>
        </w:rPr>
        <w:t xml:space="preserve">Figure </w:t>
      </w:r>
      <w:r>
        <w:rPr>
          <w:b/>
          <w:iCs/>
          <w:lang w:eastAsia="zh-CN"/>
        </w:rPr>
        <w:fldChar w:fldCharType="begin"/>
      </w:r>
      <w:r>
        <w:rPr>
          <w:b/>
          <w:iCs/>
          <w:lang w:eastAsia="zh-CN"/>
        </w:rPr>
        <w:instrText xml:space="preserve"> SEQ Figure \* ARABIC </w:instrText>
      </w:r>
      <w:r>
        <w:rPr>
          <w:b/>
          <w:iCs/>
          <w:lang w:eastAsia="zh-CN"/>
        </w:rPr>
        <w:fldChar w:fldCharType="separate"/>
      </w:r>
      <w:r w:rsidR="005D4D3E">
        <w:rPr>
          <w:b/>
          <w:iCs/>
          <w:noProof/>
          <w:lang w:eastAsia="zh-CN"/>
        </w:rPr>
        <w:t>8</w:t>
      </w:r>
      <w:r>
        <w:rPr>
          <w:b/>
          <w:iCs/>
          <w:lang w:eastAsia="zh-CN"/>
        </w:rPr>
        <w:fldChar w:fldCharType="end"/>
      </w:r>
      <w:bookmarkEnd w:id="14"/>
      <w:r>
        <w:rPr>
          <w:b/>
          <w:iCs/>
          <w:lang w:eastAsia="zh-CN"/>
        </w:rPr>
        <w:t>: Possible report configuration methods when Set B is different from Set A (a) One report setting linked to two different types of resource set and (b) Two report settings for each type of resource set.</w:t>
      </w:r>
    </w:p>
    <w:p w14:paraId="5813948D" w14:textId="07EBCB43" w:rsidR="00681D06" w:rsidRDefault="00681D06" w:rsidP="005C1DF2">
      <w:pPr>
        <w:spacing w:after="0"/>
        <w:jc w:val="both"/>
        <w:rPr>
          <w:lang w:eastAsia="zh-TW"/>
        </w:rPr>
      </w:pPr>
    </w:p>
    <w:p w14:paraId="7B1B9B20" w14:textId="77777777" w:rsidR="00D5274C" w:rsidRDefault="00D5274C" w:rsidP="005C1DF2">
      <w:pPr>
        <w:spacing w:after="0"/>
        <w:jc w:val="both"/>
      </w:pPr>
    </w:p>
    <w:p w14:paraId="0B88A0C1" w14:textId="77777777" w:rsidR="00681D06" w:rsidRPr="00D31C65" w:rsidRDefault="00681D06" w:rsidP="005C1DF2">
      <w:pPr>
        <w:spacing w:after="0"/>
        <w:jc w:val="both"/>
      </w:pPr>
    </w:p>
    <w:p w14:paraId="5296BA9A" w14:textId="170022C7" w:rsidR="005C1DF2" w:rsidRPr="00D31C65" w:rsidRDefault="00D5274C" w:rsidP="005C1DF2">
      <w:pPr>
        <w:pStyle w:val="Heading3"/>
        <w:numPr>
          <w:ilvl w:val="2"/>
          <w:numId w:val="1"/>
        </w:numPr>
        <w:rPr>
          <w:rFonts w:ascii="Times New Roman" w:hAnsi="Times New Roman"/>
          <w:sz w:val="24"/>
          <w:szCs w:val="24"/>
        </w:rPr>
      </w:pPr>
      <w:r w:rsidRPr="00D5274C">
        <w:rPr>
          <w:rFonts w:ascii="Times New Roman" w:hAnsi="Times New Roman"/>
          <w:sz w:val="24"/>
          <w:szCs w:val="24"/>
        </w:rPr>
        <w:t xml:space="preserve">Contents of </w:t>
      </w:r>
      <w:r w:rsidR="008625DC">
        <w:rPr>
          <w:rFonts w:ascii="Times New Roman" w:hAnsi="Times New Roman"/>
          <w:sz w:val="24"/>
          <w:szCs w:val="24"/>
        </w:rPr>
        <w:t xml:space="preserve">the reported training </w:t>
      </w:r>
      <w:r w:rsidRPr="00D5274C">
        <w:rPr>
          <w:rFonts w:ascii="Times New Roman" w:hAnsi="Times New Roman"/>
          <w:sz w:val="24"/>
          <w:szCs w:val="24"/>
        </w:rPr>
        <w:t>data</w:t>
      </w:r>
    </w:p>
    <w:p w14:paraId="6F6B3A5F" w14:textId="3F98A8B6" w:rsidR="005C1DF2" w:rsidRPr="00D31C65" w:rsidRDefault="0011686F" w:rsidP="005C1DF2">
      <w:pPr>
        <w:jc w:val="both"/>
        <w:rPr>
          <w:lang w:val="en-GB"/>
        </w:rPr>
      </w:pPr>
      <w:r>
        <w:rPr>
          <w:bCs/>
          <w:iCs/>
          <w:lang w:eastAsia="zh-CN"/>
        </w:rPr>
        <w:t xml:space="preserve">During the Rel-18 SI phase of </w:t>
      </w:r>
      <w:r>
        <w:rPr>
          <w:color w:val="000000" w:themeColor="text1"/>
        </w:rPr>
        <w:t>AI/ML-based beam management</w:t>
      </w:r>
      <w:r w:rsidR="005C1DF2" w:rsidRPr="00D31C65">
        <w:rPr>
          <w:lang w:val="en-GB"/>
        </w:rPr>
        <w:t xml:space="preserve">, we have the following </w:t>
      </w:r>
      <w:r w:rsidR="0062733A" w:rsidRPr="00D31C65">
        <w:rPr>
          <w:lang w:val="en-GB"/>
        </w:rPr>
        <w:t xml:space="preserve">agreement </w:t>
      </w:r>
      <w:r w:rsidR="005C1DF2" w:rsidRPr="00D31C65">
        <w:rPr>
          <w:lang w:val="en-GB"/>
        </w:rPr>
        <w:t>for</w:t>
      </w:r>
      <w:r w:rsidR="001F385D" w:rsidRPr="00D31C65">
        <w:rPr>
          <w:lang w:val="en-GB"/>
        </w:rPr>
        <w:t xml:space="preserve"> the content of</w:t>
      </w:r>
      <w:r w:rsidR="005C1DF2" w:rsidRPr="00D31C65">
        <w:rPr>
          <w:lang w:val="en-GB"/>
        </w:rPr>
        <w:t xml:space="preserve"> data collection for AI/ML model at NW side:</w:t>
      </w:r>
    </w:p>
    <w:tbl>
      <w:tblPr>
        <w:tblStyle w:val="TableGrid"/>
        <w:tblW w:w="0" w:type="auto"/>
        <w:tblLook w:val="04A0" w:firstRow="1" w:lastRow="0" w:firstColumn="1" w:lastColumn="0" w:noHBand="0" w:noVBand="1"/>
      </w:tblPr>
      <w:tblGrid>
        <w:gridCol w:w="9631"/>
      </w:tblGrid>
      <w:tr w:rsidR="005C1DF2" w:rsidRPr="00D31C65" w14:paraId="5947E25B" w14:textId="77777777" w:rsidTr="007368D4">
        <w:tc>
          <w:tcPr>
            <w:tcW w:w="9631" w:type="dxa"/>
          </w:tcPr>
          <w:p w14:paraId="67B6F422" w14:textId="77777777" w:rsidR="0062733A" w:rsidRPr="00D31C65" w:rsidRDefault="0062733A" w:rsidP="0062733A">
            <w:pPr>
              <w:spacing w:after="0"/>
              <w:rPr>
                <w:rFonts w:eastAsia="Batang"/>
                <w:bCs/>
                <w:iCs/>
                <w:highlight w:val="green"/>
                <w:lang w:val="en-GB" w:eastAsia="zh-CN"/>
              </w:rPr>
            </w:pPr>
            <w:r w:rsidRPr="00D31C65">
              <w:rPr>
                <w:rFonts w:eastAsia="SimSun"/>
                <w:bCs/>
                <w:iCs/>
                <w:kern w:val="2"/>
                <w:highlight w:val="green"/>
                <w:lang w:val="en-GB" w:eastAsia="zh-CN"/>
              </w:rPr>
              <w:t>Agreement</w:t>
            </w:r>
          </w:p>
          <w:p w14:paraId="70C09B6F" w14:textId="77777777" w:rsidR="0062733A" w:rsidRPr="00D31C65" w:rsidRDefault="0062733A" w:rsidP="0062733A">
            <w:pPr>
              <w:spacing w:after="0"/>
              <w:rPr>
                <w:rFonts w:eastAsia="Batang"/>
                <w:bCs/>
                <w:iCs/>
                <w:lang w:val="en-GB" w:eastAsia="zh-CN"/>
              </w:rPr>
            </w:pPr>
            <w:r w:rsidRPr="00D31C65">
              <w:rPr>
                <w:rFonts w:eastAsia="Batang"/>
                <w:bCs/>
                <w:iCs/>
                <w:lang w:val="en-GB" w:eastAsia="zh-CN"/>
              </w:rPr>
              <w:t xml:space="preserve">Regarding data collection for NW-side AI/ML model, study the following options (including the combination of options) for the contents of collected data, </w:t>
            </w:r>
          </w:p>
          <w:p w14:paraId="2817DE6C" w14:textId="77777777" w:rsidR="0062733A" w:rsidRPr="00D31C65" w:rsidRDefault="0062733A">
            <w:pPr>
              <w:numPr>
                <w:ilvl w:val="0"/>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Opt.1: M1 L1-RSRPs (corresponding to M1 beams) with the indication of beams (beam pairs) based on the measurement corresponding to a beam set, where M1 can be larger than 4, if applicable</w:t>
            </w:r>
          </w:p>
          <w:p w14:paraId="36BC9AB2" w14:textId="77777777" w:rsidR="0062733A" w:rsidRPr="00D31C65" w:rsidRDefault="0062733A">
            <w:pPr>
              <w:numPr>
                <w:ilvl w:val="1"/>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DengXian"/>
                <w:bCs/>
                <w:iCs/>
                <w:lang w:val="en-GB" w:eastAsia="zh-CN"/>
              </w:rPr>
              <w:t>FFS: the range of M1</w:t>
            </w:r>
          </w:p>
          <w:p w14:paraId="7C8760BF" w14:textId="77777777" w:rsidR="0062733A" w:rsidRPr="00D31C65" w:rsidRDefault="0062733A">
            <w:pPr>
              <w:numPr>
                <w:ilvl w:val="0"/>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Opt.2: M2 L1-RSRPs (corresponding to M2 beams) based on the measurement corresponding to a beam set, where M2 can be larger than 4, if applicable</w:t>
            </w:r>
          </w:p>
          <w:p w14:paraId="70978787" w14:textId="77777777" w:rsidR="0062733A" w:rsidRPr="00D31C65" w:rsidRDefault="0062733A">
            <w:pPr>
              <w:numPr>
                <w:ilvl w:val="1"/>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DengXian"/>
                <w:bCs/>
                <w:iCs/>
                <w:lang w:val="en-GB" w:eastAsia="zh-CN"/>
              </w:rPr>
              <w:t>FFS: the range of M2</w:t>
            </w:r>
          </w:p>
          <w:p w14:paraId="003747E6" w14:textId="77777777" w:rsidR="0062733A" w:rsidRPr="00D31C65" w:rsidRDefault="0062733A">
            <w:pPr>
              <w:numPr>
                <w:ilvl w:val="0"/>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Opt.3: M3 beam (beam pair) indices based on the measurement corresponding to a beam set, where M3 can be larger than 4, if applicable</w:t>
            </w:r>
          </w:p>
          <w:p w14:paraId="63CDEDC9" w14:textId="77777777" w:rsidR="0062733A" w:rsidRPr="00D31C65" w:rsidRDefault="0062733A">
            <w:pPr>
              <w:numPr>
                <w:ilvl w:val="1"/>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DengXian"/>
                <w:bCs/>
                <w:iCs/>
                <w:lang w:val="en-GB" w:eastAsia="zh-CN"/>
              </w:rPr>
              <w:t>FFS: the range of M3</w:t>
            </w:r>
          </w:p>
          <w:p w14:paraId="6E2830CE" w14:textId="77777777" w:rsidR="0062733A" w:rsidRPr="00D31C65" w:rsidRDefault="0062733A">
            <w:pPr>
              <w:numPr>
                <w:ilvl w:val="0"/>
                <w:numId w:val="8"/>
              </w:numPr>
              <w:overflowPunct w:val="0"/>
              <w:autoSpaceDE w:val="0"/>
              <w:autoSpaceDN w:val="0"/>
              <w:adjustRightInd w:val="0"/>
              <w:spacing w:after="0"/>
              <w:textAlignment w:val="baseline"/>
              <w:rPr>
                <w:rFonts w:eastAsia="Batang"/>
                <w:bCs/>
                <w:iCs/>
                <w:lang w:val="en-GB" w:eastAsia="zh-CN"/>
              </w:rPr>
            </w:pPr>
            <w:r w:rsidRPr="00D31C65">
              <w:rPr>
                <w:rFonts w:eastAsia="Batang"/>
                <w:bCs/>
                <w:iCs/>
                <w:lang w:val="en-GB"/>
              </w:rPr>
              <w:t>FFS: How to select the M1/M2/M3 beam(s) or beam pair(s)</w:t>
            </w:r>
          </w:p>
          <w:p w14:paraId="5D3870AF" w14:textId="30942411" w:rsidR="00262460" w:rsidRPr="00D31C65" w:rsidRDefault="0062733A">
            <w:pPr>
              <w:numPr>
                <w:ilvl w:val="0"/>
                <w:numId w:val="8"/>
              </w:numPr>
              <w:overflowPunct w:val="0"/>
              <w:autoSpaceDE w:val="0"/>
              <w:autoSpaceDN w:val="0"/>
              <w:adjustRightInd w:val="0"/>
              <w:spacing w:after="0"/>
              <w:contextualSpacing/>
              <w:textAlignment w:val="baseline"/>
              <w:rPr>
                <w:rFonts w:eastAsia="Batang"/>
                <w:bCs/>
                <w:iCs/>
                <w:lang w:val="en-GB" w:eastAsia="zh-CN"/>
              </w:rPr>
            </w:pPr>
            <w:r w:rsidRPr="00D31C65">
              <w:rPr>
                <w:rFonts w:eastAsia="Batang"/>
                <w:bCs/>
                <w:iCs/>
                <w:lang w:val="en-GB" w:eastAsia="zh-CN"/>
              </w:rPr>
              <w:t>Note: Overhead, UE complexity and power consumption should be considered for the above options</w:t>
            </w:r>
          </w:p>
        </w:tc>
      </w:tr>
    </w:tbl>
    <w:p w14:paraId="3F92977C" w14:textId="2B61BF3F" w:rsidR="00344EEE" w:rsidRPr="00D31C65" w:rsidRDefault="00344EEE" w:rsidP="0006172E">
      <w:pPr>
        <w:spacing w:after="0"/>
        <w:jc w:val="both"/>
      </w:pPr>
    </w:p>
    <w:p w14:paraId="0EC77E80" w14:textId="775477ED" w:rsidR="008625DC" w:rsidRDefault="008625DC" w:rsidP="00256C40">
      <w:pPr>
        <w:spacing w:after="0"/>
        <w:jc w:val="both"/>
      </w:pPr>
      <w:r>
        <w:t xml:space="preserve">For training data collection, </w:t>
      </w:r>
      <w:r w:rsidR="0049718A">
        <w:t xml:space="preserve">both the measurement of Set B and label collected from Set A measurements need to be reported. If the model output is the probability that each beam is the best beam in Set A, one possible option of the training data label can be UE reporting the CRI/SSBRI of the best beam(s) within Set A. If the model output is the predicted L1-RSRP of each beam in Set A, the </w:t>
      </w:r>
      <w:r w:rsidR="0049718A">
        <w:t>training data label</w:t>
      </w:r>
      <w:r w:rsidR="0049718A">
        <w:t xml:space="preserve"> will be the L1-RSRP measurement of all the beams in Set A. </w:t>
      </w:r>
      <w:r w:rsidR="00256C40">
        <w:t xml:space="preserve">However, it is possible that some of the beams in Set A has very weak signaling strength that it is not meaningful in reporting such values for training purpose. In this case, the label will be the </w:t>
      </w:r>
      <w:r w:rsidR="00256C40">
        <w:t xml:space="preserve">L1-RSRP measurement of </w:t>
      </w:r>
      <w:r w:rsidR="00256C40">
        <w:t xml:space="preserve">part of the beams in </w:t>
      </w:r>
      <w:r w:rsidR="00256C40">
        <w:t>Set A</w:t>
      </w:r>
      <w:r w:rsidR="00256C40">
        <w:t xml:space="preserve">, with CRI/SSBRIs to indicates the corresponding beam indices. </w:t>
      </w:r>
    </w:p>
    <w:p w14:paraId="28E64B72" w14:textId="77777777" w:rsidR="00ED04A3" w:rsidRDefault="00ED04A3" w:rsidP="00256C40">
      <w:pPr>
        <w:spacing w:after="0"/>
        <w:jc w:val="both"/>
      </w:pPr>
    </w:p>
    <w:p w14:paraId="175908D2" w14:textId="3A67E94A" w:rsidR="008625DC" w:rsidRPr="00ED04A3" w:rsidRDefault="008625DC" w:rsidP="00ED04A3">
      <w:pPr>
        <w:spacing w:after="0"/>
        <w:jc w:val="both"/>
        <w:rPr>
          <w:b/>
          <w:bCs/>
          <w:i/>
          <w:iCs/>
        </w:rPr>
      </w:pPr>
      <w:r w:rsidRPr="00ED04A3">
        <w:rPr>
          <w:b/>
          <w:bCs/>
          <w:i/>
          <w:iCs/>
        </w:rPr>
        <w:t>Proposal 1</w:t>
      </w:r>
      <w:r w:rsidR="00EF4681">
        <w:rPr>
          <w:b/>
          <w:bCs/>
          <w:i/>
          <w:iCs/>
        </w:rPr>
        <w:t>4</w:t>
      </w:r>
      <w:r w:rsidRPr="00ED04A3">
        <w:rPr>
          <w:b/>
          <w:bCs/>
          <w:i/>
          <w:iCs/>
        </w:rPr>
        <w:t>:</w:t>
      </w:r>
      <w:r w:rsidRPr="00ED04A3">
        <w:rPr>
          <w:b/>
          <w:bCs/>
          <w:i/>
          <w:iCs/>
          <w:lang w:val="en-GB"/>
        </w:rPr>
        <w:t xml:space="preserve"> </w:t>
      </w:r>
      <w:r w:rsidRPr="00ED04A3">
        <w:rPr>
          <w:b/>
          <w:bCs/>
          <w:i/>
          <w:iCs/>
        </w:rPr>
        <w:t xml:space="preserve"> For </w:t>
      </w:r>
      <w:r w:rsidRPr="00ED04A3">
        <w:rPr>
          <w:rFonts w:eastAsia="Times New Roman"/>
          <w:b/>
          <w:bCs/>
          <w:i/>
          <w:iCs/>
          <w:lang w:eastAsia="zh-CN"/>
        </w:rPr>
        <w:t xml:space="preserve">the content </w:t>
      </w:r>
      <w:r w:rsidRPr="00ED04A3">
        <w:rPr>
          <w:rFonts w:eastAsia="Times New Roman"/>
          <w:b/>
          <w:bCs/>
          <w:i/>
          <w:iCs/>
          <w:lang w:eastAsia="zh-CN"/>
        </w:rPr>
        <w:t>of the reported</w:t>
      </w:r>
      <w:r w:rsidRPr="00ED04A3">
        <w:rPr>
          <w:rFonts w:eastAsia="Times New Roman"/>
          <w:b/>
          <w:bCs/>
          <w:i/>
          <w:iCs/>
          <w:lang w:eastAsia="zh-CN"/>
        </w:rPr>
        <w:t xml:space="preserve"> training</w:t>
      </w:r>
      <w:r w:rsidRPr="00ED04A3">
        <w:rPr>
          <w:rFonts w:eastAsia="Times New Roman"/>
          <w:b/>
          <w:bCs/>
          <w:i/>
          <w:iCs/>
          <w:lang w:eastAsia="zh-CN"/>
        </w:rPr>
        <w:t xml:space="preserve"> data</w:t>
      </w:r>
      <w:r w:rsidRPr="00ED04A3">
        <w:rPr>
          <w:rFonts w:eastAsia="Times New Roman"/>
          <w:b/>
          <w:bCs/>
          <w:i/>
          <w:iCs/>
          <w:lang w:eastAsia="zh-CN"/>
        </w:rPr>
        <w:t xml:space="preserve">, </w:t>
      </w:r>
      <w:r w:rsidR="0049718A" w:rsidRPr="00ED04A3">
        <w:rPr>
          <w:rFonts w:eastAsia="Times New Roman"/>
          <w:b/>
          <w:bCs/>
          <w:i/>
          <w:iCs/>
          <w:lang w:eastAsia="zh-CN"/>
        </w:rPr>
        <w:t>besides the</w:t>
      </w:r>
      <w:r w:rsidR="0049718A" w:rsidRPr="0049718A">
        <w:t xml:space="preserve"> </w:t>
      </w:r>
      <w:r w:rsidR="0049718A" w:rsidRPr="00ED04A3">
        <w:rPr>
          <w:rFonts w:eastAsia="Times New Roman"/>
          <w:b/>
          <w:bCs/>
          <w:i/>
          <w:iCs/>
          <w:lang w:eastAsia="zh-CN"/>
        </w:rPr>
        <w:t>measurement of Set B</w:t>
      </w:r>
      <w:r w:rsidR="0049718A" w:rsidRPr="00ED04A3">
        <w:rPr>
          <w:rFonts w:eastAsia="Times New Roman"/>
          <w:b/>
          <w:bCs/>
          <w:i/>
          <w:iCs/>
          <w:lang w:eastAsia="zh-CN"/>
        </w:rPr>
        <w:t xml:space="preserve"> for model </w:t>
      </w:r>
      <w:r w:rsidR="0049718A" w:rsidRPr="00ED04A3">
        <w:rPr>
          <w:b/>
          <w:bCs/>
          <w:i/>
          <w:iCs/>
        </w:rPr>
        <w:t xml:space="preserve">input data, </w:t>
      </w:r>
      <w:r w:rsidRPr="00ED04A3">
        <w:rPr>
          <w:b/>
          <w:bCs/>
          <w:i/>
          <w:iCs/>
        </w:rPr>
        <w:t>consider the following options</w:t>
      </w:r>
      <w:r w:rsidR="0049718A" w:rsidRPr="00ED04A3">
        <w:rPr>
          <w:b/>
          <w:bCs/>
          <w:i/>
          <w:iCs/>
        </w:rPr>
        <w:t xml:space="preserve"> for model output data</w:t>
      </w:r>
      <w:r w:rsidRPr="00ED04A3">
        <w:rPr>
          <w:b/>
          <w:bCs/>
          <w:i/>
          <w:iCs/>
        </w:rPr>
        <w:t>:</w:t>
      </w:r>
    </w:p>
    <w:p w14:paraId="4DB40E4C" w14:textId="49475DA9" w:rsidR="008625DC" w:rsidRPr="00ED04A3" w:rsidRDefault="008625DC">
      <w:pPr>
        <w:pStyle w:val="ListParagraph"/>
        <w:numPr>
          <w:ilvl w:val="0"/>
          <w:numId w:val="18"/>
        </w:numPr>
        <w:spacing w:after="0"/>
        <w:jc w:val="both"/>
        <w:rPr>
          <w:b/>
          <w:bCs/>
          <w:i/>
          <w:iCs/>
        </w:rPr>
      </w:pPr>
      <w:r w:rsidRPr="00ED04A3">
        <w:rPr>
          <w:b/>
          <w:bCs/>
          <w:i/>
          <w:iCs/>
        </w:rPr>
        <w:t xml:space="preserve">Opt 1: </w:t>
      </w:r>
      <w:r w:rsidR="00256C40" w:rsidRPr="00ED04A3">
        <w:rPr>
          <w:b/>
          <w:bCs/>
          <w:i/>
          <w:iCs/>
        </w:rPr>
        <w:t xml:space="preserve">CRI/SSBRI </w:t>
      </w:r>
      <w:r w:rsidR="003F4278" w:rsidRPr="00ED04A3">
        <w:rPr>
          <w:b/>
          <w:bCs/>
          <w:i/>
          <w:iCs/>
        </w:rPr>
        <w:t xml:space="preserve">of </w:t>
      </w:r>
      <w:r w:rsidR="003F4278" w:rsidRPr="00ED04A3">
        <w:rPr>
          <w:b/>
          <w:bCs/>
          <w:i/>
          <w:iCs/>
        </w:rPr>
        <w:t>Top-M</w:t>
      </w:r>
      <w:r w:rsidR="003F4278">
        <w:rPr>
          <w:b/>
          <w:bCs/>
          <w:i/>
          <w:iCs/>
        </w:rPr>
        <w:t xml:space="preserve"> </w:t>
      </w:r>
      <w:r w:rsidR="003F4278">
        <w:rPr>
          <w:b/>
          <w:bCs/>
          <w:i/>
          <w:iCs/>
        </w:rPr>
        <w:t>resources</w:t>
      </w:r>
      <w:r w:rsidR="003F4278" w:rsidRPr="00ED04A3">
        <w:rPr>
          <w:b/>
          <w:bCs/>
          <w:i/>
          <w:iCs/>
        </w:rPr>
        <w:t xml:space="preserve"> </w:t>
      </w:r>
      <w:r w:rsidR="00256C40" w:rsidRPr="00ED04A3">
        <w:rPr>
          <w:b/>
          <w:bCs/>
          <w:i/>
          <w:iCs/>
        </w:rPr>
        <w:t xml:space="preserve">in </w:t>
      </w:r>
      <w:r w:rsidRPr="00ED04A3">
        <w:rPr>
          <w:b/>
          <w:bCs/>
          <w:i/>
          <w:iCs/>
        </w:rPr>
        <w:t>Set A (No L1-RSRP)</w:t>
      </w:r>
    </w:p>
    <w:p w14:paraId="0F955852" w14:textId="5A17A04D" w:rsidR="008625DC" w:rsidRPr="00ED04A3" w:rsidRDefault="008625DC">
      <w:pPr>
        <w:pStyle w:val="ListParagraph"/>
        <w:numPr>
          <w:ilvl w:val="0"/>
          <w:numId w:val="18"/>
        </w:numPr>
        <w:spacing w:after="0"/>
        <w:jc w:val="both"/>
        <w:rPr>
          <w:b/>
          <w:bCs/>
          <w:i/>
          <w:iCs/>
        </w:rPr>
      </w:pPr>
      <w:r w:rsidRPr="00ED04A3">
        <w:rPr>
          <w:b/>
          <w:bCs/>
          <w:i/>
          <w:iCs/>
        </w:rPr>
        <w:t xml:space="preserve">Opt 2: </w:t>
      </w:r>
      <w:r w:rsidRPr="00500EEB">
        <w:rPr>
          <w:b/>
          <w:bCs/>
          <w:i/>
          <w:iCs/>
        </w:rPr>
        <w:t xml:space="preserve">L1-RSRPs and </w:t>
      </w:r>
      <w:r w:rsidR="003F4278">
        <w:rPr>
          <w:b/>
          <w:bCs/>
          <w:i/>
          <w:iCs/>
        </w:rPr>
        <w:t xml:space="preserve">CRI/SSBRI </w:t>
      </w:r>
      <w:r w:rsidRPr="00500EEB">
        <w:rPr>
          <w:b/>
          <w:bCs/>
          <w:i/>
          <w:iCs/>
        </w:rPr>
        <w:t>of Top</w:t>
      </w:r>
      <w:r w:rsidR="003F4278">
        <w:rPr>
          <w:b/>
          <w:bCs/>
          <w:i/>
          <w:iCs/>
        </w:rPr>
        <w:t>-</w:t>
      </w:r>
      <w:r w:rsidRPr="00500EEB">
        <w:rPr>
          <w:b/>
          <w:bCs/>
          <w:i/>
          <w:iCs/>
        </w:rPr>
        <w:t xml:space="preserve">M </w:t>
      </w:r>
      <w:r w:rsidR="003F4278">
        <w:rPr>
          <w:b/>
          <w:bCs/>
          <w:i/>
          <w:iCs/>
        </w:rPr>
        <w:t>resources in</w:t>
      </w:r>
      <w:r w:rsidRPr="00500EEB">
        <w:rPr>
          <w:b/>
          <w:bCs/>
          <w:i/>
          <w:iCs/>
        </w:rPr>
        <w:t xml:space="preserve"> Set A</w:t>
      </w:r>
    </w:p>
    <w:p w14:paraId="6F6A0C0A" w14:textId="2F7FA7AB" w:rsidR="008625DC" w:rsidRPr="00ED04A3" w:rsidRDefault="008625DC">
      <w:pPr>
        <w:pStyle w:val="ListParagraph"/>
        <w:numPr>
          <w:ilvl w:val="1"/>
          <w:numId w:val="18"/>
        </w:numPr>
        <w:spacing w:after="0"/>
        <w:jc w:val="both"/>
        <w:rPr>
          <w:b/>
          <w:bCs/>
          <w:i/>
          <w:iCs/>
        </w:rPr>
      </w:pPr>
      <w:r w:rsidRPr="00500EEB">
        <w:rPr>
          <w:b/>
          <w:bCs/>
          <w:i/>
          <w:iCs/>
        </w:rPr>
        <w:t>FFS on how to determinate M, e.g, configured/predefined value/according to a threshold</w:t>
      </w:r>
    </w:p>
    <w:p w14:paraId="525CDC0F" w14:textId="7E89A692" w:rsidR="008625DC" w:rsidRDefault="008625DC">
      <w:pPr>
        <w:pStyle w:val="ListParagraph"/>
        <w:numPr>
          <w:ilvl w:val="0"/>
          <w:numId w:val="18"/>
        </w:numPr>
        <w:spacing w:after="0"/>
        <w:jc w:val="both"/>
        <w:rPr>
          <w:b/>
          <w:bCs/>
          <w:i/>
          <w:iCs/>
        </w:rPr>
      </w:pPr>
      <w:r w:rsidRPr="00500EEB">
        <w:rPr>
          <w:b/>
          <w:bCs/>
          <w:i/>
          <w:iCs/>
        </w:rPr>
        <w:t xml:space="preserve">Opt 3: all L1-RSRPs of a </w:t>
      </w:r>
      <w:r w:rsidR="003F4278">
        <w:rPr>
          <w:b/>
          <w:bCs/>
          <w:i/>
          <w:iCs/>
        </w:rPr>
        <w:t xml:space="preserve">full/subset of Set A </w:t>
      </w:r>
      <w:r w:rsidRPr="00500EEB">
        <w:rPr>
          <w:b/>
          <w:bCs/>
          <w:i/>
          <w:iCs/>
        </w:rPr>
        <w:t xml:space="preserve">(without </w:t>
      </w:r>
      <w:r w:rsidR="003F4278">
        <w:rPr>
          <w:b/>
          <w:bCs/>
          <w:i/>
          <w:iCs/>
        </w:rPr>
        <w:t xml:space="preserve">CRI/SSBRI </w:t>
      </w:r>
      <w:r w:rsidRPr="00500EEB">
        <w:rPr>
          <w:b/>
          <w:bCs/>
          <w:i/>
          <w:iCs/>
        </w:rPr>
        <w:t xml:space="preserve">or with best </w:t>
      </w:r>
      <w:r w:rsidR="003F4278">
        <w:rPr>
          <w:b/>
          <w:bCs/>
          <w:i/>
          <w:iCs/>
        </w:rPr>
        <w:t xml:space="preserve">CRI/SSBRI </w:t>
      </w:r>
      <w:r w:rsidRPr="00500EEB">
        <w:rPr>
          <w:b/>
          <w:bCs/>
          <w:i/>
          <w:iCs/>
        </w:rPr>
        <w:t>for differential L1-RSRP reporting)</w:t>
      </w:r>
    </w:p>
    <w:p w14:paraId="68C43D2A" w14:textId="77777777" w:rsidR="00C55E7D" w:rsidRPr="00C55E7D" w:rsidRDefault="00C55E7D" w:rsidP="00C55E7D">
      <w:pPr>
        <w:spacing w:after="0"/>
        <w:jc w:val="both"/>
        <w:rPr>
          <w:b/>
          <w:bCs/>
          <w:i/>
          <w:iCs/>
        </w:rPr>
      </w:pPr>
    </w:p>
    <w:p w14:paraId="6DD3705D" w14:textId="77777777" w:rsidR="00500EEB" w:rsidRDefault="00500EEB">
      <w:pPr>
        <w:pStyle w:val="Heading3"/>
        <w:numPr>
          <w:ilvl w:val="2"/>
          <w:numId w:val="17"/>
        </w:numPr>
        <w:rPr>
          <w:rFonts w:ascii="Times New Roman" w:hAnsi="Times New Roman"/>
          <w:sz w:val="24"/>
          <w:szCs w:val="24"/>
        </w:rPr>
      </w:pPr>
      <w:r>
        <w:rPr>
          <w:rFonts w:ascii="Times New Roman" w:hAnsi="Times New Roman"/>
          <w:sz w:val="24"/>
          <w:szCs w:val="24"/>
        </w:rPr>
        <w:t>Channel for reporting training data</w:t>
      </w:r>
    </w:p>
    <w:p w14:paraId="638AA408" w14:textId="75315113" w:rsidR="00500EEB" w:rsidRDefault="00500EEB" w:rsidP="00500EEB">
      <w:pPr>
        <w:spacing w:after="0"/>
        <w:jc w:val="both"/>
      </w:pPr>
      <w:r>
        <w:rPr>
          <w:lang w:val="en-GB" w:eastAsia="zh-TW"/>
        </w:rPr>
        <w:t xml:space="preserve">Compare to Set B measurement reporting for NW-side </w:t>
      </w:r>
      <w:r w:rsidR="00446B8C">
        <w:rPr>
          <w:lang w:val="en-GB" w:eastAsia="zh-TW"/>
        </w:rPr>
        <w:t xml:space="preserve">model </w:t>
      </w:r>
      <w:r>
        <w:rPr>
          <w:lang w:val="en-GB" w:eastAsia="zh-TW"/>
        </w:rPr>
        <w:t xml:space="preserve">inference, UE reporting for training data does not require any low latency. </w:t>
      </w:r>
      <w:r>
        <w:rPr>
          <w:lang w:val="en-GB" w:eastAsia="zh-TW"/>
        </w:rPr>
        <w:t xml:space="preserve">Consider the reporting content options listed in the previous sub-section, </w:t>
      </w:r>
      <w:r w:rsidR="005F7978">
        <w:rPr>
          <w:lang w:val="en-GB" w:eastAsia="zh-TW"/>
        </w:rPr>
        <w:t xml:space="preserve">some of the options may have limited impact on L1 reporting overhead. For example, Opt1, where only the Top-M CRI/SSBRI of Set A is reported. These CRI/SSBRI can be included in the CRI/SSBRI field of </w:t>
      </w:r>
      <w:r w:rsidR="005F7978">
        <w:rPr>
          <w:lang w:val="en-GB" w:eastAsia="zh-TW"/>
        </w:rPr>
        <w:t>Set B</w:t>
      </w:r>
      <w:r w:rsidR="005F7978">
        <w:rPr>
          <w:lang w:val="en-GB" w:eastAsia="zh-TW"/>
        </w:rPr>
        <w:t xml:space="preserve"> measurement report, where the CRI/SSBRIs of Set B of beams are not reported. However, </w:t>
      </w:r>
      <w:r>
        <w:rPr>
          <w:lang w:val="en-GB" w:eastAsia="zh-TW"/>
        </w:rPr>
        <w:t xml:space="preserve">some of the options will induce very large L1 reporting overhead. For example, the UCI payload size of one reporting instance for Opt3 is very high, where </w:t>
      </w:r>
      <w:r>
        <w:t>all L1-RSRPs of</w:t>
      </w:r>
      <w:r>
        <w:t xml:space="preserve"> Set A are reported, especially when Set A size is large. For such cases, reporting training data over L1 </w:t>
      </w:r>
      <w:r w:rsidR="005F7978">
        <w:t xml:space="preserve">signaling </w:t>
      </w:r>
      <w:r>
        <w:t>should be avoided</w:t>
      </w:r>
      <w:r w:rsidR="005F7978">
        <w:t xml:space="preserve"> and RAN 1 should prioritize the discussion on how to facilitate NW and UE using higher layer signaling</w:t>
      </w:r>
      <w:r w:rsidR="00C36C67">
        <w:t xml:space="preserve"> or</w:t>
      </w:r>
      <w:r w:rsidR="005F7978">
        <w:t xml:space="preserve"> </w:t>
      </w:r>
      <w:r w:rsidR="005F7978">
        <w:t>other methods</w:t>
      </w:r>
      <w:r w:rsidR="00C36C67">
        <w:t>, other</w:t>
      </w:r>
      <w:r w:rsidR="005F7978">
        <w:t xml:space="preserve"> than L1 signaling</w:t>
      </w:r>
      <w:r w:rsidR="005F7978">
        <w:t>, for training data reporting.</w:t>
      </w:r>
    </w:p>
    <w:p w14:paraId="1C3E6889" w14:textId="77777777" w:rsidR="005F7978" w:rsidRDefault="005F7978" w:rsidP="00500EEB">
      <w:pPr>
        <w:spacing w:after="0"/>
        <w:jc w:val="both"/>
        <w:rPr>
          <w:lang w:val="en-GB" w:eastAsia="zh-TW"/>
        </w:rPr>
      </w:pPr>
    </w:p>
    <w:p w14:paraId="6DE7F7F5" w14:textId="4A93F0EA" w:rsidR="00194366" w:rsidRPr="000F7983" w:rsidRDefault="005F7978" w:rsidP="000F7983">
      <w:pPr>
        <w:rPr>
          <w:rFonts w:eastAsia="Times New Roman"/>
          <w:b/>
          <w:bCs/>
          <w:i/>
          <w:iCs/>
          <w:sz w:val="20"/>
          <w:lang w:eastAsia="zh-CN"/>
        </w:rPr>
      </w:pPr>
      <w:r>
        <w:rPr>
          <w:b/>
          <w:bCs/>
          <w:i/>
          <w:iCs/>
        </w:rPr>
        <w:lastRenderedPageBreak/>
        <w:t>Proposal 1</w:t>
      </w:r>
      <w:r w:rsidR="00EF4681">
        <w:rPr>
          <w:b/>
          <w:bCs/>
          <w:i/>
          <w:iCs/>
        </w:rPr>
        <w:t>5</w:t>
      </w:r>
      <w:r>
        <w:rPr>
          <w:b/>
          <w:bCs/>
          <w:i/>
          <w:iCs/>
        </w:rPr>
        <w:t>:</w:t>
      </w:r>
      <w:r>
        <w:rPr>
          <w:b/>
          <w:bCs/>
          <w:i/>
          <w:iCs/>
          <w:lang w:val="en-GB"/>
        </w:rPr>
        <w:t xml:space="preserve"> </w:t>
      </w:r>
      <w:r>
        <w:rPr>
          <w:b/>
          <w:bCs/>
          <w:i/>
          <w:iCs/>
        </w:rPr>
        <w:t xml:space="preserve"> For </w:t>
      </w:r>
      <w:r>
        <w:rPr>
          <w:rFonts w:eastAsia="Times New Roman"/>
          <w:b/>
          <w:bCs/>
          <w:i/>
          <w:iCs/>
          <w:lang w:eastAsia="zh-CN"/>
        </w:rPr>
        <w:t xml:space="preserve">the </w:t>
      </w:r>
      <w:r>
        <w:rPr>
          <w:rFonts w:eastAsia="Times New Roman"/>
          <w:b/>
          <w:bCs/>
          <w:i/>
          <w:iCs/>
          <w:lang w:eastAsia="zh-CN"/>
        </w:rPr>
        <w:t xml:space="preserve">reporting of </w:t>
      </w:r>
      <w:r>
        <w:rPr>
          <w:rFonts w:eastAsia="Times New Roman"/>
          <w:b/>
          <w:bCs/>
          <w:i/>
          <w:iCs/>
          <w:lang w:eastAsia="zh-CN"/>
        </w:rPr>
        <w:t xml:space="preserve">the </w:t>
      </w:r>
      <w:r>
        <w:rPr>
          <w:rFonts w:eastAsia="Times New Roman"/>
          <w:b/>
          <w:bCs/>
          <w:i/>
          <w:iCs/>
          <w:lang w:eastAsia="zh-CN"/>
        </w:rPr>
        <w:t xml:space="preserve">collected </w:t>
      </w:r>
      <w:r>
        <w:rPr>
          <w:rFonts w:eastAsia="Times New Roman"/>
          <w:b/>
          <w:bCs/>
          <w:i/>
          <w:iCs/>
          <w:lang w:eastAsia="zh-CN"/>
        </w:rPr>
        <w:t>training data</w:t>
      </w:r>
      <w:r>
        <w:rPr>
          <w:rFonts w:eastAsia="Times New Roman"/>
          <w:b/>
          <w:bCs/>
          <w:i/>
          <w:iCs/>
          <w:lang w:eastAsia="zh-CN"/>
        </w:rPr>
        <w:t xml:space="preserve">, at least when the data content includes L1-RSRP, </w:t>
      </w:r>
      <w:r w:rsidR="00C36C67">
        <w:rPr>
          <w:rFonts w:eastAsia="Times New Roman"/>
          <w:b/>
          <w:bCs/>
          <w:i/>
          <w:iCs/>
          <w:lang w:eastAsia="zh-CN"/>
        </w:rPr>
        <w:t xml:space="preserve">RAN1 </w:t>
      </w:r>
      <w:r>
        <w:rPr>
          <w:rFonts w:eastAsia="Times New Roman"/>
          <w:b/>
          <w:bCs/>
          <w:i/>
          <w:iCs/>
          <w:lang w:eastAsia="zh-CN"/>
        </w:rPr>
        <w:t>prioritize the discussion on using higher layer signaling for reporting.</w:t>
      </w:r>
    </w:p>
    <w:p w14:paraId="4057EA02" w14:textId="77777777" w:rsidR="006874D5" w:rsidRPr="00B8459F" w:rsidRDefault="006874D5" w:rsidP="00FD54CB">
      <w:pPr>
        <w:spacing w:after="0"/>
        <w:jc w:val="both"/>
        <w:rPr>
          <w:color w:val="7F7F7F" w:themeColor="text1" w:themeTint="80"/>
          <w:lang w:val="en-GB"/>
        </w:rPr>
      </w:pPr>
    </w:p>
    <w:p w14:paraId="3CA011F5" w14:textId="30AB9D79" w:rsidR="00A9359A" w:rsidRPr="00024F8F" w:rsidRDefault="000E7B8C" w:rsidP="00740B90">
      <w:pPr>
        <w:pStyle w:val="Heading2"/>
        <w:numPr>
          <w:ilvl w:val="1"/>
          <w:numId w:val="1"/>
        </w:numPr>
        <w:rPr>
          <w:rFonts w:ascii="Times New Roman" w:hAnsi="Times New Roman"/>
          <w:sz w:val="28"/>
          <w:szCs w:val="28"/>
        </w:rPr>
      </w:pPr>
      <w:r>
        <w:rPr>
          <w:rFonts w:ascii="Times New Roman" w:hAnsi="Times New Roman"/>
          <w:sz w:val="28"/>
          <w:szCs w:val="28"/>
        </w:rPr>
        <w:t>Performance</w:t>
      </w:r>
      <w:r w:rsidR="00514264" w:rsidRPr="00024F8F">
        <w:rPr>
          <w:rFonts w:ascii="Times New Roman" w:hAnsi="Times New Roman"/>
          <w:sz w:val="28"/>
          <w:szCs w:val="28"/>
        </w:rPr>
        <w:t xml:space="preserve"> monitoring</w:t>
      </w:r>
    </w:p>
    <w:p w14:paraId="6C101A08" w14:textId="3DAAFA4D" w:rsidR="00B021DA" w:rsidRDefault="00B021DA" w:rsidP="00B021DA">
      <w:pPr>
        <w:pStyle w:val="Heading3"/>
        <w:numPr>
          <w:ilvl w:val="2"/>
          <w:numId w:val="1"/>
        </w:numPr>
        <w:rPr>
          <w:rFonts w:ascii="Times New Roman" w:hAnsi="Times New Roman"/>
          <w:sz w:val="24"/>
          <w:szCs w:val="24"/>
          <w:lang w:val="en-US"/>
        </w:rPr>
      </w:pPr>
      <w:bookmarkStart w:id="15" w:name="_Ref166233221"/>
      <w:r>
        <w:rPr>
          <w:rFonts w:ascii="Times New Roman" w:hAnsi="Times New Roman"/>
          <w:sz w:val="24"/>
          <w:szCs w:val="24"/>
          <w:lang w:val="en-US"/>
        </w:rPr>
        <w:t>Performance metrics</w:t>
      </w:r>
      <w:r w:rsidR="00F37358">
        <w:rPr>
          <w:rFonts w:ascii="Times New Roman" w:hAnsi="Times New Roman"/>
          <w:sz w:val="24"/>
          <w:szCs w:val="24"/>
          <w:lang w:val="en-US"/>
        </w:rPr>
        <w:t xml:space="preserve"> and RS configuration for monitoring</w:t>
      </w:r>
      <w:bookmarkEnd w:id="15"/>
    </w:p>
    <w:p w14:paraId="7B80E173" w14:textId="126584AB" w:rsidR="00B021DA" w:rsidRPr="00B021DA" w:rsidRDefault="00B021DA" w:rsidP="00B021DA">
      <w:r>
        <w:t>In [</w:t>
      </w:r>
      <w:r>
        <w:fldChar w:fldCharType="begin"/>
      </w:r>
      <w:r>
        <w:instrText xml:space="preserve"> REF _Ref4683067 \r \h </w:instrText>
      </w:r>
      <w:r>
        <w:fldChar w:fldCharType="separate"/>
      </w:r>
      <w:r w:rsidR="005D4D3E">
        <w:t>1</w:t>
      </w:r>
      <w:r>
        <w:fldChar w:fldCharType="end"/>
      </w:r>
      <w:r>
        <w:t xml:space="preserve">], the following agreement regarding performance metrics and benchmark/references are listed for further discussion and potential down selections: </w:t>
      </w:r>
    </w:p>
    <w:tbl>
      <w:tblPr>
        <w:tblStyle w:val="TableGrid"/>
        <w:tblW w:w="0" w:type="auto"/>
        <w:tblLook w:val="04A0" w:firstRow="1" w:lastRow="0" w:firstColumn="1" w:lastColumn="0" w:noHBand="0" w:noVBand="1"/>
      </w:tblPr>
      <w:tblGrid>
        <w:gridCol w:w="9631"/>
      </w:tblGrid>
      <w:tr w:rsidR="00B021DA" w14:paraId="293B4F70" w14:textId="77777777" w:rsidTr="00B021DA">
        <w:tc>
          <w:tcPr>
            <w:tcW w:w="9631" w:type="dxa"/>
          </w:tcPr>
          <w:p w14:paraId="1A0799A1" w14:textId="77777777" w:rsidR="00B021DA" w:rsidRDefault="00B021DA" w:rsidP="00B021DA">
            <w:r>
              <w:t>For the performance monitoring of BM-Case1 and BM-Case2:</w:t>
            </w:r>
          </w:p>
          <w:p w14:paraId="309D7807" w14:textId="77777777" w:rsidR="00B021DA" w:rsidRDefault="00B021DA" w:rsidP="00B021DA">
            <w:r>
              <w:t>-</w:t>
            </w:r>
            <w:r>
              <w:tab/>
              <w:t>Performance metric(s) with the following alternatives:</w:t>
            </w:r>
          </w:p>
          <w:p w14:paraId="24126369" w14:textId="4A1E0CFB" w:rsidR="00B021DA" w:rsidRDefault="00B021DA" w:rsidP="00B021DA">
            <w:r>
              <w:t xml:space="preserve">    -</w:t>
            </w:r>
            <w:r>
              <w:tab/>
              <w:t>Alt.1: Beam prediction accuracy related KPIs, e.g., Top-K/1 beam prediction accuracy</w:t>
            </w:r>
          </w:p>
          <w:p w14:paraId="707C75D4" w14:textId="4DA8605F" w:rsidR="00B021DA" w:rsidRDefault="00B021DA" w:rsidP="00B021DA">
            <w:r>
              <w:t xml:space="preserve">    -</w:t>
            </w:r>
            <w:r>
              <w:tab/>
              <w:t>Alt.2: Link quality related KPIs, e.g., throughput, L1-RSRP, L1-SINR, hypothetical BLER</w:t>
            </w:r>
          </w:p>
          <w:p w14:paraId="71C1392D" w14:textId="13558FB2" w:rsidR="00B021DA" w:rsidRDefault="00B021DA" w:rsidP="00B021DA">
            <w:r>
              <w:t xml:space="preserve">    -</w:t>
            </w:r>
            <w:r>
              <w:tab/>
              <w:t xml:space="preserve">Alt.3: Performance metric based on input/output data distribution of AI/ML </w:t>
            </w:r>
          </w:p>
          <w:p w14:paraId="1CBB7A99" w14:textId="4055A69D" w:rsidR="00B021DA" w:rsidRDefault="00B021DA" w:rsidP="00B021DA">
            <w:r>
              <w:t xml:space="preserve">    -</w:t>
            </w:r>
            <w:r>
              <w:tab/>
              <w:t xml:space="preserve">Alt.4: The L1-RSRP difference evaluated by comparing measured RSRP and predicted RSRP </w:t>
            </w:r>
          </w:p>
          <w:p w14:paraId="5F5AEDD0" w14:textId="77777777" w:rsidR="00B021DA" w:rsidRDefault="00B021DA" w:rsidP="00B021DA">
            <w:r>
              <w:t>-</w:t>
            </w:r>
            <w:r>
              <w:tab/>
              <w:t xml:space="preserve">Benchmark/reference for the performance comparison, including: </w:t>
            </w:r>
          </w:p>
          <w:p w14:paraId="3E62212D" w14:textId="2323C0AF" w:rsidR="00B021DA" w:rsidRDefault="00B021DA" w:rsidP="00B021DA">
            <w:r>
              <w:t xml:space="preserve">    -</w:t>
            </w:r>
            <w:r>
              <w:tab/>
              <w:t>Alt.1: The best beam(s) obtained by measuring beams of a set indicated by gNB (e.g., Beams from Set A)</w:t>
            </w:r>
          </w:p>
          <w:p w14:paraId="6DC492A9" w14:textId="555E85DE" w:rsidR="00B021DA" w:rsidRDefault="00B021DA" w:rsidP="00B021DA">
            <w:r>
              <w:t xml:space="preserve">    -</w:t>
            </w:r>
            <w:r>
              <w:tab/>
              <w:t>Alt.4: Measurements of the predicted best beam(s) corresponding to model output (e.g., Comparison between actual L1-RSRP and predicted RSRP of predicted Top-1/K Beams)</w:t>
            </w:r>
          </w:p>
        </w:tc>
      </w:tr>
    </w:tbl>
    <w:p w14:paraId="7C1E5A08" w14:textId="5D3CF321" w:rsidR="00B021DA" w:rsidRDefault="00B021DA" w:rsidP="00B021DA"/>
    <w:p w14:paraId="06480F3C" w14:textId="0B1CCCA4" w:rsidR="00D176E4" w:rsidRDefault="00D176E4" w:rsidP="00B021DA">
      <w:r>
        <w:t xml:space="preserve">Meanwhile, </w:t>
      </w:r>
      <w:r w:rsidR="00D47347">
        <w:t xml:space="preserve">in the Feature Lead Summary of RAN1#116bis </w:t>
      </w:r>
      <w:r w:rsidR="00D47347">
        <w:fldChar w:fldCharType="begin"/>
      </w:r>
      <w:r w:rsidR="00D47347">
        <w:instrText xml:space="preserve"> REF _Ref166228581 \r \h </w:instrText>
      </w:r>
      <w:r w:rsidR="00D47347">
        <w:fldChar w:fldCharType="separate"/>
      </w:r>
      <w:r w:rsidR="005D4D3E">
        <w:t>[8]</w:t>
      </w:r>
      <w:r w:rsidR="00D47347">
        <w:fldChar w:fldCharType="end"/>
      </w:r>
      <w:r w:rsidR="00D47347">
        <w:t xml:space="preserve">, </w:t>
      </w:r>
      <w:r w:rsidR="003E60F0">
        <w:t>there more explanation and examples provided for each alternatives:</w:t>
      </w:r>
    </w:p>
    <w:tbl>
      <w:tblPr>
        <w:tblStyle w:val="TableGrid"/>
        <w:tblW w:w="0" w:type="auto"/>
        <w:tblLook w:val="04A0" w:firstRow="1" w:lastRow="0" w:firstColumn="1" w:lastColumn="0" w:noHBand="0" w:noVBand="1"/>
      </w:tblPr>
      <w:tblGrid>
        <w:gridCol w:w="9631"/>
      </w:tblGrid>
      <w:tr w:rsidR="00D47347" w14:paraId="75B32CFC" w14:textId="77777777" w:rsidTr="00D47347">
        <w:tc>
          <w:tcPr>
            <w:tcW w:w="9631" w:type="dxa"/>
          </w:tcPr>
          <w:p w14:paraId="7D96BB5F" w14:textId="77777777" w:rsidR="00D47347" w:rsidRDefault="00D47347" w:rsidP="00D47347">
            <w:pPr>
              <w:rPr>
                <w:sz w:val="20"/>
                <w:lang w:eastAsia="ko-KR"/>
              </w:rPr>
            </w:pPr>
            <w:r>
              <w:t xml:space="preserve">For performance monitoring, study the following metrics calculated at UE and/or gNB side: </w:t>
            </w:r>
          </w:p>
          <w:p w14:paraId="1A9F2100" w14:textId="77777777" w:rsidR="00D47347" w:rsidRDefault="00D47347">
            <w:pPr>
              <w:pStyle w:val="B3"/>
              <w:numPr>
                <w:ilvl w:val="0"/>
                <w:numId w:val="40"/>
              </w:numPr>
            </w:pPr>
            <w:r>
              <w:rPr>
                <w:bCs/>
                <w:iCs/>
              </w:rPr>
              <w:t>Alt.1-1: Statistical results on beam prediction accuracy related KPIs, e.g., Top-K/1 beam prediction accuracy</w:t>
            </w:r>
          </w:p>
          <w:p w14:paraId="65C1CFA5" w14:textId="77777777" w:rsidR="00D47347" w:rsidRDefault="00D47347">
            <w:pPr>
              <w:pStyle w:val="B3"/>
              <w:numPr>
                <w:ilvl w:val="0"/>
                <w:numId w:val="40"/>
              </w:numPr>
            </w:pPr>
            <w:r>
              <w:rPr>
                <w:bCs/>
                <w:iCs/>
              </w:rPr>
              <w:t>Alt.1-2: Hypothetical on beam prediction accuracy related KPIs, e.g., Top-K/1 beam prediction accuracy, based on configured resource(s)</w:t>
            </w:r>
          </w:p>
          <w:p w14:paraId="5747D431" w14:textId="77777777" w:rsidR="00D47347" w:rsidRDefault="00D47347">
            <w:pPr>
              <w:pStyle w:val="B3"/>
              <w:numPr>
                <w:ilvl w:val="0"/>
                <w:numId w:val="40"/>
              </w:numPr>
            </w:pPr>
            <w:r>
              <w:rPr>
                <w:bCs/>
                <w:iCs/>
              </w:rPr>
              <w:t>Alt 2-1: Measured L1-RSRP of configured resource(s).</w:t>
            </w:r>
          </w:p>
          <w:p w14:paraId="79A4412D" w14:textId="77777777" w:rsidR="00D47347" w:rsidRDefault="00D47347">
            <w:pPr>
              <w:pStyle w:val="B3"/>
              <w:numPr>
                <w:ilvl w:val="0"/>
                <w:numId w:val="40"/>
              </w:numPr>
            </w:pPr>
            <w:r>
              <w:rPr>
                <w:bCs/>
                <w:iCs/>
              </w:rPr>
              <w:t xml:space="preserve">Alt 2-2: Hypothetical L1-RSRP based on the configured resource(s) </w:t>
            </w:r>
          </w:p>
          <w:p w14:paraId="2D655256" w14:textId="77777777" w:rsidR="00D47347" w:rsidRDefault="00D47347">
            <w:pPr>
              <w:pStyle w:val="B3"/>
              <w:numPr>
                <w:ilvl w:val="0"/>
                <w:numId w:val="40"/>
              </w:numPr>
            </w:pPr>
            <w:r>
              <w:rPr>
                <w:bCs/>
                <w:iCs/>
              </w:rPr>
              <w:t>Alt 3-1: Probability information of the predicted beam to be the Top 1.</w:t>
            </w:r>
          </w:p>
          <w:p w14:paraId="231471CE" w14:textId="77777777" w:rsidR="00D47347" w:rsidRDefault="00D47347">
            <w:pPr>
              <w:pStyle w:val="B3"/>
              <w:numPr>
                <w:ilvl w:val="0"/>
                <w:numId w:val="40"/>
              </w:numPr>
            </w:pPr>
            <w:r>
              <w:rPr>
                <w:bCs/>
                <w:iCs/>
              </w:rPr>
              <w:t xml:space="preserve">Alt 3-2: </w:t>
            </w:r>
            <w:r>
              <w:rPr>
                <w:lang w:eastAsia="zh-CN"/>
              </w:rPr>
              <w:t>A confidence interval or prediction interval associated with predicted L1-RSRPs at a specific confidence level (e.g., 95%)</w:t>
            </w:r>
            <w:r>
              <w:rPr>
                <w:bCs/>
                <w:iCs/>
              </w:rPr>
              <w:t>.</w:t>
            </w:r>
          </w:p>
          <w:p w14:paraId="643AA469" w14:textId="77777777" w:rsidR="00D47347" w:rsidRDefault="00D47347">
            <w:pPr>
              <w:pStyle w:val="BodyText"/>
              <w:numPr>
                <w:ilvl w:val="0"/>
                <w:numId w:val="40"/>
              </w:numPr>
              <w:spacing w:after="0"/>
            </w:pPr>
            <w:r>
              <w:rPr>
                <w:bCs/>
                <w:iCs/>
              </w:rPr>
              <w:t>Alt 4-1: The L1-RSRP difference between the</w:t>
            </w:r>
            <w:r>
              <w:t xml:space="preserve"> measured [L1-]RSRP and predicted RSRP according to beam(s) in the same target Set A resources, e.g.</w:t>
            </w:r>
          </w:p>
          <w:p w14:paraId="38C24D6D" w14:textId="77777777" w:rsidR="00D47347" w:rsidRDefault="00D47347">
            <w:pPr>
              <w:pStyle w:val="BodyText"/>
              <w:numPr>
                <w:ilvl w:val="1"/>
                <w:numId w:val="40"/>
              </w:numPr>
              <w:spacing w:after="0"/>
            </w:pPr>
            <w:r>
              <w:t>The RSRP difference between the predicted Top 1 beam or [average of] Top K beam(s)</w:t>
            </w:r>
          </w:p>
          <w:p w14:paraId="11211D0D" w14:textId="77777777" w:rsidR="00D47347" w:rsidRDefault="00D47347">
            <w:pPr>
              <w:pStyle w:val="BodyText"/>
              <w:numPr>
                <w:ilvl w:val="1"/>
                <w:numId w:val="40"/>
              </w:numPr>
              <w:spacing w:after="0"/>
            </w:pPr>
            <w:r>
              <w:t>The RSRP difference between the genie-aided Top 1 beam or [average of] Top K beam(s)</w:t>
            </w:r>
          </w:p>
          <w:p w14:paraId="79EC34D1" w14:textId="607FA4C4" w:rsidR="00D47347" w:rsidRDefault="00D47347">
            <w:pPr>
              <w:pStyle w:val="BodyText"/>
              <w:numPr>
                <w:ilvl w:val="0"/>
                <w:numId w:val="40"/>
              </w:numPr>
              <w:spacing w:after="0"/>
            </w:pPr>
            <w:r>
              <w:t>Alt 4-2: The L1-RSRP difference between measured [L1-]RSRP of current beam and predicted RSRP of the predicted Top 1 beam</w:t>
            </w:r>
          </w:p>
        </w:tc>
      </w:tr>
    </w:tbl>
    <w:p w14:paraId="276DD300" w14:textId="7B14653F" w:rsidR="00D47347" w:rsidRDefault="00D47347" w:rsidP="00B021DA"/>
    <w:p w14:paraId="22E5B0D9" w14:textId="13CE0CBE" w:rsidR="003E60F0" w:rsidRDefault="003E60F0" w:rsidP="00B021DA">
      <w:r>
        <w:lastRenderedPageBreak/>
        <w:t xml:space="preserve">At this </w:t>
      </w:r>
      <w:r w:rsidR="00FB3578">
        <w:t>stage</w:t>
      </w:r>
      <w:r>
        <w:t xml:space="preserve">, we are open to study all the </w:t>
      </w:r>
      <w:r w:rsidR="00C64DA2">
        <w:t>possible alternatives</w:t>
      </w:r>
      <w:r>
        <w:t xml:space="preserve"> for the</w:t>
      </w:r>
      <w:r w:rsidR="00C64DA2">
        <w:t xml:space="preserve"> above four KPI categories. Meanwhile, we would like to clarify our understanding on some alternatives and introduce new alternatives in addition to the list provided in the </w:t>
      </w:r>
      <w:r w:rsidR="00C64DA2">
        <w:t>Feature Lead Summary</w:t>
      </w:r>
      <w:r w:rsidR="00C64DA2">
        <w:t>.</w:t>
      </w:r>
    </w:p>
    <w:p w14:paraId="1EE64BB1" w14:textId="0EE89764" w:rsidR="003E60F0" w:rsidRPr="003E60F0" w:rsidRDefault="003E60F0" w:rsidP="00365435">
      <w:pPr>
        <w:jc w:val="both"/>
        <w:rPr>
          <w:b/>
          <w:u w:val="single"/>
        </w:rPr>
      </w:pPr>
      <w:r w:rsidRPr="003E60F0">
        <w:rPr>
          <w:b/>
          <w:iCs/>
          <w:u w:val="single"/>
        </w:rPr>
        <w:t>Alt.1-2: Hypothetical on beam prediction accuracy related KPIs</w:t>
      </w:r>
    </w:p>
    <w:p w14:paraId="5E9DD15D" w14:textId="7C5BB24E" w:rsidR="003E60F0" w:rsidRDefault="00365435" w:rsidP="00365435">
      <w:pPr>
        <w:jc w:val="both"/>
      </w:pPr>
      <w:r>
        <w:t>Note that for b</w:t>
      </w:r>
      <w:r w:rsidRPr="00365435">
        <w:t>enchmark/reference for the performance comparison</w:t>
      </w:r>
      <w:r>
        <w:t xml:space="preserve">, for Alt.1, NW can configure a set of beams, e.g., beams from Set A, for UE to measure and obtain the performance metrics. This set of beams is not necessarily to be the same as Set A. Instead, to save RS overhead during performance monitoring, NW can configure a subset of Set A and use the measurement of this subset to sub-optimally monitor the model performance. </w:t>
      </w:r>
      <w:r w:rsidR="00DA6E5C">
        <w:t xml:space="preserve">Since it is not a complete Set A, the best beam(s) obtained from this subset of Set A may not always be the actual best beam(s) among beams in Set A. However, this subset may be </w:t>
      </w:r>
      <w:r w:rsidR="00D42AAA">
        <w:t xml:space="preserve">used with the following techniques. First, NW can configure the beams in Set A which has higher probability to be the best beams, for example, excludes the beams that are pointing to the separate directions of the previously best Tx beams. </w:t>
      </w:r>
      <w:r w:rsidR="003E60F0">
        <w:t xml:space="preserve">While the resulting beam prediction accuracy is not the actual beam prediction </w:t>
      </w:r>
      <w:r w:rsidR="00443DCA">
        <w:t>accuracy since</w:t>
      </w:r>
      <w:r w:rsidR="003E60F0">
        <w:t xml:space="preserve"> not all the Set A of beams are measured, we can name this method as the </w:t>
      </w:r>
      <w:r w:rsidR="003E60F0" w:rsidRPr="003E60F0">
        <w:t>Hypothetical on beam prediction accuracy related KPIs</w:t>
      </w:r>
    </w:p>
    <w:p w14:paraId="29A12D29" w14:textId="4293A704" w:rsidR="003E60F0" w:rsidRPr="003E60F0" w:rsidRDefault="00443DCA" w:rsidP="00365435">
      <w:pPr>
        <w:jc w:val="both"/>
        <w:rPr>
          <w:b/>
          <w:u w:val="single"/>
        </w:rPr>
      </w:pPr>
      <w:r>
        <w:rPr>
          <w:b/>
          <w:iCs/>
          <w:u w:val="single"/>
        </w:rPr>
        <w:t>(</w:t>
      </w:r>
      <w:r w:rsidR="003E60F0">
        <w:rPr>
          <w:b/>
          <w:iCs/>
          <w:u w:val="single"/>
        </w:rPr>
        <w:t>New</w:t>
      </w:r>
      <w:r>
        <w:rPr>
          <w:b/>
          <w:iCs/>
          <w:u w:val="single"/>
        </w:rPr>
        <w:t>)</w:t>
      </w:r>
      <w:r w:rsidR="003E60F0">
        <w:rPr>
          <w:b/>
          <w:iCs/>
          <w:u w:val="single"/>
        </w:rPr>
        <w:t xml:space="preserve"> </w:t>
      </w:r>
      <w:r w:rsidR="003E60F0">
        <w:rPr>
          <w:b/>
          <w:iCs/>
          <w:u w:val="single"/>
        </w:rPr>
        <w:t>Alt.1-</w:t>
      </w:r>
      <w:r w:rsidR="003E60F0">
        <w:rPr>
          <w:b/>
          <w:iCs/>
          <w:u w:val="single"/>
        </w:rPr>
        <w:t>3</w:t>
      </w:r>
      <w:r w:rsidR="003E60F0">
        <w:rPr>
          <w:b/>
          <w:iCs/>
          <w:u w:val="single"/>
        </w:rPr>
        <w:t xml:space="preserve">: </w:t>
      </w:r>
      <w:r w:rsidR="003E60F0">
        <w:rPr>
          <w:b/>
          <w:iCs/>
          <w:u w:val="single"/>
        </w:rPr>
        <w:t>B</w:t>
      </w:r>
      <w:r w:rsidR="003E60F0">
        <w:rPr>
          <w:b/>
          <w:iCs/>
          <w:u w:val="single"/>
        </w:rPr>
        <w:t>eam prediction</w:t>
      </w:r>
      <w:r w:rsidR="003E60F0">
        <w:rPr>
          <w:b/>
          <w:iCs/>
          <w:u w:val="single"/>
        </w:rPr>
        <w:t xml:space="preserve"> ranking</w:t>
      </w:r>
      <w:r w:rsidR="003E60F0">
        <w:rPr>
          <w:b/>
          <w:iCs/>
          <w:u w:val="single"/>
        </w:rPr>
        <w:t xml:space="preserve"> accuracy </w:t>
      </w:r>
    </w:p>
    <w:p w14:paraId="411128AA" w14:textId="131B5219" w:rsidR="00B021DA" w:rsidRDefault="00D42AAA" w:rsidP="00365435">
      <w:pPr>
        <w:jc w:val="both"/>
      </w:pPr>
      <w:r>
        <w:t>Second,</w:t>
      </w:r>
      <w:r w:rsidR="003E60F0">
        <w:t xml:space="preserve"> </w:t>
      </w:r>
      <w:r>
        <w:t xml:space="preserve">UE or NW can extract further details from the measurement of this subset of beams and compare with model output. For example, </w:t>
      </w:r>
      <w:r w:rsidR="00300627">
        <w:t xml:space="preserve">UE or NW can identify the ranking of the beams in this subset based on the measurement and compare this ranking with the ranking of the beams in this subset based on the model output. The latter ranking can be derived by compare the probability score of the beams in this subset if the AI/ML model is a classification model, or by comparing the predicted RSRP of the beams in this subset if the AI/ML model is a regression model. </w:t>
      </w:r>
      <w:r w:rsidR="00D033E5" w:rsidRPr="00D033E5">
        <w:fldChar w:fldCharType="begin"/>
      </w:r>
      <w:r w:rsidR="00D033E5" w:rsidRPr="00D033E5">
        <w:instrText xml:space="preserve"> REF _Ref163257464 \h  \* MERGEFORMAT </w:instrText>
      </w:r>
      <w:r w:rsidR="00D033E5" w:rsidRPr="00D033E5">
        <w:fldChar w:fldCharType="separate"/>
      </w:r>
      <w:r w:rsidR="005D4D3E" w:rsidRPr="005D4D3E">
        <w:rPr>
          <w:iCs/>
          <w:lang w:eastAsia="zh-CN"/>
        </w:rPr>
        <w:t xml:space="preserve">Figure </w:t>
      </w:r>
      <w:r w:rsidR="005D4D3E" w:rsidRPr="005D4D3E">
        <w:rPr>
          <w:iCs/>
          <w:noProof/>
          <w:lang w:eastAsia="zh-CN"/>
        </w:rPr>
        <w:t>9</w:t>
      </w:r>
      <w:r w:rsidR="00D033E5" w:rsidRPr="00D033E5">
        <w:fldChar w:fldCharType="end"/>
      </w:r>
      <w:r w:rsidR="00D033E5">
        <w:t xml:space="preserve"> shows an example of deriving two ranks of the best 8 beams from </w:t>
      </w:r>
      <w:r w:rsidR="00D033E5" w:rsidRPr="00D033E5">
        <w:t>model inference and monitoring measurement of a subset of Set A</w:t>
      </w:r>
      <w:r w:rsidR="00D033E5">
        <w:t xml:space="preserve"> (e.g., the beams with even number of beam ID), respectively by comparing the probability score and measured L1-RSRP of these beams. To compare these two ranks, we can either compare if they are exactly match or calculate the correlations between these two ranks, some popular correlation metrics including spearman correlation or Kendall correlation</w:t>
      </w:r>
      <w:r w:rsidR="001D7EB7">
        <w:t>, which can be named as “</w:t>
      </w:r>
      <w:r w:rsidR="001D7EB7" w:rsidRPr="001D7EB7">
        <w:rPr>
          <w:i/>
          <w:iCs/>
        </w:rPr>
        <w:t>beam prediction ranking accuracy</w:t>
      </w:r>
      <w:r w:rsidR="001D7EB7">
        <w:t>”</w:t>
      </w:r>
      <w:r w:rsidR="00D033E5">
        <w:t xml:space="preserve">. </w:t>
      </w:r>
    </w:p>
    <w:p w14:paraId="5E8C0A2F" w14:textId="6B4FE3AC" w:rsidR="00365435" w:rsidRDefault="00D033E5" w:rsidP="00D033E5">
      <w:pPr>
        <w:jc w:val="center"/>
      </w:pPr>
      <w:r>
        <w:rPr>
          <w:noProof/>
        </w:rPr>
        <w:drawing>
          <wp:inline distT="0" distB="0" distL="0" distR="0" wp14:anchorId="707A149C" wp14:editId="1F44938E">
            <wp:extent cx="5632059" cy="132471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83864" cy="1336900"/>
                    </a:xfrm>
                    <a:prstGeom prst="rect">
                      <a:avLst/>
                    </a:prstGeom>
                    <a:noFill/>
                  </pic:spPr>
                </pic:pic>
              </a:graphicData>
            </a:graphic>
          </wp:inline>
        </w:drawing>
      </w:r>
    </w:p>
    <w:p w14:paraId="33D9A1A7" w14:textId="6EE05318" w:rsidR="00376428" w:rsidRDefault="00376428" w:rsidP="00376428">
      <w:pPr>
        <w:spacing w:after="0"/>
        <w:jc w:val="both"/>
        <w:rPr>
          <w:lang w:eastAsia="zh-TW"/>
        </w:rPr>
      </w:pPr>
      <w:bookmarkStart w:id="16" w:name="_Ref163257464"/>
      <w:r>
        <w:rPr>
          <w:b/>
          <w:iCs/>
          <w:lang w:eastAsia="zh-CN"/>
        </w:rPr>
        <w:t xml:space="preserve">Figure </w:t>
      </w:r>
      <w:r>
        <w:fldChar w:fldCharType="begin"/>
      </w:r>
      <w:r>
        <w:rPr>
          <w:b/>
          <w:iCs/>
          <w:lang w:eastAsia="zh-CN"/>
        </w:rPr>
        <w:instrText xml:space="preserve"> SEQ Figure \* ARABIC </w:instrText>
      </w:r>
      <w:r>
        <w:fldChar w:fldCharType="separate"/>
      </w:r>
      <w:r w:rsidR="005D4D3E">
        <w:rPr>
          <w:b/>
          <w:iCs/>
          <w:noProof/>
          <w:lang w:eastAsia="zh-CN"/>
        </w:rPr>
        <w:t>9</w:t>
      </w:r>
      <w:r>
        <w:fldChar w:fldCharType="end"/>
      </w:r>
      <w:bookmarkEnd w:id="16"/>
      <w:r>
        <w:rPr>
          <w:b/>
          <w:iCs/>
          <w:lang w:eastAsia="zh-CN"/>
        </w:rPr>
        <w:t>: Example of comparing two ranking of beams from model inference and monitoring measurement of a subset of Set A, when AI/ML model is a classification model.</w:t>
      </w:r>
    </w:p>
    <w:p w14:paraId="1EB6FB1A" w14:textId="77777777" w:rsidR="00D033E5" w:rsidRDefault="00D033E5" w:rsidP="00365435">
      <w:pPr>
        <w:jc w:val="both"/>
      </w:pPr>
    </w:p>
    <w:p w14:paraId="5AFC016D" w14:textId="2F589838" w:rsidR="001D7EB7" w:rsidRDefault="00D42AAA" w:rsidP="00365435">
      <w:pPr>
        <w:jc w:val="both"/>
      </w:pPr>
      <w:r>
        <w:t xml:space="preserve">The second methods can be used for assessing the model’s performance on predicting </w:t>
      </w:r>
      <w:r w:rsidR="00365435">
        <w:t xml:space="preserve">for </w:t>
      </w:r>
      <w:r>
        <w:t>the case when</w:t>
      </w:r>
      <w:r w:rsidR="00D033E5">
        <w:t xml:space="preserve"> UE is configured to report more than one beams (i.e., </w:t>
      </w:r>
      <w:r>
        <w:t xml:space="preserve"> </w:t>
      </w:r>
      <w:r w:rsidR="00D033E5">
        <w:rPr>
          <w:b/>
          <w:bCs/>
          <w:i/>
          <w:iCs/>
        </w:rPr>
        <w:t>nrofReportedRS</w:t>
      </w:r>
      <w:r w:rsidR="00D033E5">
        <w:t xml:space="preserve"> </w:t>
      </w:r>
      <w:r>
        <w:t>&gt; 1</w:t>
      </w:r>
      <w:r w:rsidR="00D033E5">
        <w:t>) for the legacy beam management</w:t>
      </w:r>
      <w:r>
        <w:t>. Note that for</w:t>
      </w:r>
      <w:r w:rsidR="00365435">
        <w:t xml:space="preserve"> legacy beam management, UE can report up to the best 4 </w:t>
      </w:r>
      <w:r w:rsidR="001D7EB7">
        <w:t>beams</w:t>
      </w:r>
      <w:r w:rsidR="00365435">
        <w:t xml:space="preserve"> to NW for further beam selection</w:t>
      </w:r>
      <w:r w:rsidR="00D033E5">
        <w:t xml:space="preserve">. The capability on correctly predicting these best 4 beams cannot be evaluated </w:t>
      </w:r>
      <w:r w:rsidR="001D7EB7">
        <w:t>by the current</w:t>
      </w:r>
      <w:r w:rsidR="00D033E5">
        <w:t xml:space="preserve"> Top-4/1</w:t>
      </w:r>
      <w:r w:rsidR="001D7EB7">
        <w:t xml:space="preserve">(%) and Top-1/4 KPI as per their definitions. Therefore, the above </w:t>
      </w:r>
      <w:r w:rsidR="00B56F1B">
        <w:rPr>
          <w:i/>
          <w:iCs/>
        </w:rPr>
        <w:t>beam prediction ranking accuracy</w:t>
      </w:r>
      <w:r w:rsidR="00B56F1B">
        <w:t xml:space="preserve"> </w:t>
      </w:r>
      <w:r w:rsidR="001D7EB7">
        <w:t xml:space="preserve">can be used to </w:t>
      </w:r>
      <w:r w:rsidR="00B56F1B">
        <w:t xml:space="preserve">perfectly </w:t>
      </w:r>
      <w:r w:rsidR="001D7EB7">
        <w:t xml:space="preserve">assess the model performance on such capability (i.e., by comparing the </w:t>
      </w:r>
      <w:r w:rsidR="00B56F1B">
        <w:t>rank of the best 4 beams from both measurement and probability score</w:t>
      </w:r>
      <w:r w:rsidR="001D7EB7">
        <w:t>)</w:t>
      </w:r>
      <w:r w:rsidR="00B56F1B">
        <w:t>.</w:t>
      </w:r>
    </w:p>
    <w:p w14:paraId="131D84E7" w14:textId="1C4E4E32" w:rsidR="00B56F1B" w:rsidRDefault="00B56F1B" w:rsidP="00365435">
      <w:pPr>
        <w:jc w:val="both"/>
      </w:pPr>
      <w:r>
        <w:t>Note that</w:t>
      </w:r>
      <w:r w:rsidR="00F37358">
        <w:t xml:space="preserve"> although</w:t>
      </w:r>
      <w:r>
        <w:t xml:space="preserve"> </w:t>
      </w:r>
      <w:r w:rsidR="00F37358">
        <w:t>a smaller subset of Set A for performance monitoring can save more RS overhead, the monitoring result is less accurate. In practice, multiple sizes of subset of Set A can be configured for performance monitoring with different scheduling frequencies. For example, a complete Set A can be configured with the lowest scheduling frequency while a smaller subset of Set A can be configured with higher scheduling frequency.</w:t>
      </w:r>
    </w:p>
    <w:p w14:paraId="3EC7FFA7" w14:textId="7CB5AE5D" w:rsidR="00D67810" w:rsidRPr="00D67810" w:rsidRDefault="00D67810" w:rsidP="00D67810">
      <w:pPr>
        <w:jc w:val="both"/>
        <w:rPr>
          <w:b/>
          <w:iCs/>
          <w:u w:val="single"/>
        </w:rPr>
      </w:pPr>
      <w:r w:rsidRPr="00D67810">
        <w:rPr>
          <w:b/>
          <w:iCs/>
          <w:u w:val="single"/>
        </w:rPr>
        <w:lastRenderedPageBreak/>
        <w:t xml:space="preserve">Alt 4-1: The RSRP difference between the measured L1-RSRP and predicted RSRP according to beam(s) in </w:t>
      </w:r>
      <w:r>
        <w:rPr>
          <w:b/>
          <w:iCs/>
          <w:u w:val="single"/>
        </w:rPr>
        <w:t xml:space="preserve">a set/subset of </w:t>
      </w:r>
      <w:r w:rsidRPr="00D67810">
        <w:rPr>
          <w:b/>
          <w:iCs/>
          <w:u w:val="single"/>
        </w:rPr>
        <w:t>Set A resources</w:t>
      </w:r>
    </w:p>
    <w:p w14:paraId="47235122" w14:textId="604F580C" w:rsidR="00D67810" w:rsidRDefault="00D67810" w:rsidP="00B04AFA">
      <w:pPr>
        <w:spacing w:after="0"/>
        <w:jc w:val="both"/>
      </w:pPr>
      <w:r>
        <w:t>For this alternative, we would like to emphasis on the flexibility that it is not necessary to configure a full set of Set A for deriving the</w:t>
      </w:r>
      <w:r w:rsidR="0078036B">
        <w:t xml:space="preserve"> </w:t>
      </w:r>
      <w:r>
        <w:t xml:space="preserve">RSRP difference. </w:t>
      </w:r>
      <w:r w:rsidR="0078036B">
        <w:t>One option for t</w:t>
      </w:r>
      <w:r>
        <w:t>he beams</w:t>
      </w:r>
      <w:r w:rsidR="001D6CDA">
        <w:t xml:space="preserve"> for calculating </w:t>
      </w:r>
      <w:r>
        <w:t xml:space="preserve">the RSRP difference is the Top-1 or Top-K beams in the configured set/subset of Set A resources. </w:t>
      </w:r>
      <w:r w:rsidR="0078036B">
        <w:t xml:space="preserve">If a subset of Set A resources is configured, Top-1/Top-K beams can be defined as the Top-1/Top-K beams within this subset. On the other hand, another option of </w:t>
      </w:r>
      <w:r w:rsidR="0078036B">
        <w:t xml:space="preserve">the beams </w:t>
      </w:r>
      <w:r w:rsidR="001D6CDA">
        <w:t xml:space="preserve">for calculating the RSRP difference </w:t>
      </w:r>
      <w:r w:rsidR="0078036B">
        <w:t>can be</w:t>
      </w:r>
      <w:r w:rsidR="0078036B">
        <w:t xml:space="preserve"> all the beams in the configured subset of Set A. For example, if NW and/or UE know a subset of Set A beams which has the higher probability to be the Top-1 beam (e.g., a subset of Set A beams which has high predicted RSRP), this subset can be configured for measurement and the RSRP difference can be calculated as an average L1-RSRP difference over all the beams in this subset. Therefore, for this alternative, we can consider the following three options for RSRP comparison:</w:t>
      </w:r>
    </w:p>
    <w:p w14:paraId="6410BC9D" w14:textId="16BFF138" w:rsidR="0078036B" w:rsidRDefault="0078036B">
      <w:pPr>
        <w:pStyle w:val="BodyText"/>
        <w:numPr>
          <w:ilvl w:val="1"/>
          <w:numId w:val="40"/>
        </w:numPr>
        <w:spacing w:after="0"/>
      </w:pPr>
      <w:r>
        <w:t>The RSRP difference between the predicted Top 1 beam or Top K beam(s)</w:t>
      </w:r>
    </w:p>
    <w:p w14:paraId="7120CFDD" w14:textId="75F1C629" w:rsidR="0078036B" w:rsidRDefault="0078036B">
      <w:pPr>
        <w:pStyle w:val="BodyText"/>
        <w:numPr>
          <w:ilvl w:val="1"/>
          <w:numId w:val="40"/>
        </w:numPr>
        <w:spacing w:after="0"/>
      </w:pPr>
      <w:r>
        <w:t>The RSRP difference between the genie-aided Top 1 beam or Top K beam(s)</w:t>
      </w:r>
    </w:p>
    <w:p w14:paraId="1363830E" w14:textId="4D6CF4B1" w:rsidR="0078036B" w:rsidRDefault="0078036B">
      <w:pPr>
        <w:pStyle w:val="BodyText"/>
        <w:numPr>
          <w:ilvl w:val="1"/>
          <w:numId w:val="40"/>
        </w:numPr>
        <w:spacing w:after="0"/>
      </w:pPr>
      <w:r>
        <w:t xml:space="preserve">The RSRP difference between </w:t>
      </w:r>
      <w:r>
        <w:t>all the beams in the configured subset of Set A resources</w:t>
      </w:r>
    </w:p>
    <w:p w14:paraId="492C4C08" w14:textId="7B89368C" w:rsidR="0078036B" w:rsidRDefault="0078036B" w:rsidP="00B04AFA">
      <w:pPr>
        <w:spacing w:after="0"/>
        <w:jc w:val="both"/>
      </w:pPr>
    </w:p>
    <w:p w14:paraId="59FE867A" w14:textId="2FEF968D" w:rsidR="00FA6076" w:rsidRPr="00FA6076" w:rsidRDefault="00FA6076" w:rsidP="00B04AFA">
      <w:pPr>
        <w:spacing w:after="0"/>
        <w:jc w:val="both"/>
        <w:rPr>
          <w:iCs/>
          <w:u w:val="single"/>
        </w:rPr>
      </w:pPr>
      <w:r w:rsidRPr="00FA6076">
        <w:rPr>
          <w:b/>
          <w:bCs/>
          <w:iCs/>
          <w:u w:val="single"/>
        </w:rPr>
        <w:t>Alt 2-2: Hypothetical L1-RSRP based on the configured resource(s)</w:t>
      </w:r>
    </w:p>
    <w:p w14:paraId="2477D56D" w14:textId="77B7DCB6" w:rsidR="00FA6076" w:rsidRDefault="00FA6076" w:rsidP="00B04AFA">
      <w:pPr>
        <w:spacing w:after="0"/>
        <w:jc w:val="both"/>
      </w:pPr>
    </w:p>
    <w:p w14:paraId="39341F7A" w14:textId="25D060AA" w:rsidR="00650B14" w:rsidRDefault="00FA6076" w:rsidP="00650B14">
      <w:pPr>
        <w:jc w:val="both"/>
      </w:pPr>
      <w:r>
        <w:t xml:space="preserve">We are not sure the difference </w:t>
      </w:r>
      <w:r w:rsidR="00650B14">
        <w:t>between</w:t>
      </w:r>
      <w:r>
        <w:t xml:space="preserve"> this </w:t>
      </w:r>
      <w:r w:rsidR="00650B14">
        <w:t xml:space="preserve">alternative to Alt2-1: </w:t>
      </w:r>
      <w:r w:rsidR="00650B14" w:rsidRPr="00650B14">
        <w:t>Measured L1-RSRP of configured resource(s)</w:t>
      </w:r>
      <w:r w:rsidR="00650B14">
        <w:t xml:space="preserve"> since both alternatives are derived based on the configured resources. The </w:t>
      </w:r>
      <w:r w:rsidR="001D6CDA">
        <w:t xml:space="preserve">definition of </w:t>
      </w:r>
      <w:r w:rsidR="00650B14">
        <w:t xml:space="preserve">this metric needs to be further </w:t>
      </w:r>
      <w:r w:rsidR="001D6CDA">
        <w:t>clarified.</w:t>
      </w:r>
      <w:r w:rsidR="00650B14">
        <w:t xml:space="preserve"> </w:t>
      </w:r>
    </w:p>
    <w:p w14:paraId="6B4AE58B" w14:textId="098B1F15" w:rsidR="00CA29FF" w:rsidRPr="00650B14" w:rsidRDefault="0078036B" w:rsidP="00650B14">
      <w:pPr>
        <w:jc w:val="both"/>
      </w:pPr>
      <w:r>
        <w:t>Based on the above discussion, we have the following proposals:</w:t>
      </w:r>
    </w:p>
    <w:p w14:paraId="6BAF03E4" w14:textId="139D79E5" w:rsidR="0078036B" w:rsidRPr="0078036B" w:rsidRDefault="0078036B" w:rsidP="0078036B">
      <w:pPr>
        <w:rPr>
          <w:b/>
          <w:bCs/>
          <w:i/>
          <w:sz w:val="20"/>
          <w:lang w:eastAsia="ko-KR"/>
        </w:rPr>
      </w:pPr>
      <w:r>
        <w:rPr>
          <w:b/>
          <w:bCs/>
          <w:i/>
          <w:lang w:eastAsia="zh-CN"/>
        </w:rPr>
        <w:t xml:space="preserve">Proposal </w:t>
      </w:r>
      <w:r w:rsidR="001466DF">
        <w:rPr>
          <w:b/>
          <w:bCs/>
          <w:i/>
          <w:lang w:eastAsia="zh-CN"/>
        </w:rPr>
        <w:t>1</w:t>
      </w:r>
      <w:r w:rsidR="00EF4681">
        <w:rPr>
          <w:b/>
          <w:bCs/>
          <w:i/>
          <w:lang w:eastAsia="zh-CN"/>
        </w:rPr>
        <w:t>6</w:t>
      </w:r>
      <w:r w:rsidRPr="0078036B">
        <w:rPr>
          <w:b/>
          <w:bCs/>
          <w:i/>
          <w:lang w:eastAsia="zh-CN"/>
        </w:rPr>
        <w:t xml:space="preserve">: </w:t>
      </w:r>
      <w:r w:rsidRPr="0078036B">
        <w:rPr>
          <w:b/>
          <w:bCs/>
          <w:i/>
        </w:rPr>
        <w:t xml:space="preserve">For performance monitoring, study the following metrics calculated at UE and/or gNB side: </w:t>
      </w:r>
    </w:p>
    <w:p w14:paraId="34353FDC" w14:textId="77777777" w:rsidR="0078036B" w:rsidRPr="0078036B" w:rsidRDefault="0078036B">
      <w:pPr>
        <w:pStyle w:val="B3"/>
        <w:numPr>
          <w:ilvl w:val="0"/>
          <w:numId w:val="41"/>
        </w:numPr>
        <w:rPr>
          <w:b/>
          <w:bCs/>
          <w:i/>
        </w:rPr>
      </w:pPr>
      <w:r w:rsidRPr="0078036B">
        <w:rPr>
          <w:b/>
          <w:bCs/>
          <w:i/>
        </w:rPr>
        <w:t>Alt.1-1: Statistical results on beam prediction accuracy related KPIs, e.g., Top-K/1 beam prediction accuracy</w:t>
      </w:r>
    </w:p>
    <w:p w14:paraId="79DFA27A" w14:textId="2F131BCA" w:rsidR="0078036B" w:rsidRDefault="0078036B">
      <w:pPr>
        <w:pStyle w:val="B3"/>
        <w:numPr>
          <w:ilvl w:val="0"/>
          <w:numId w:val="41"/>
        </w:numPr>
        <w:rPr>
          <w:b/>
          <w:bCs/>
          <w:i/>
        </w:rPr>
      </w:pPr>
      <w:r w:rsidRPr="0078036B">
        <w:rPr>
          <w:b/>
          <w:bCs/>
          <w:i/>
        </w:rPr>
        <w:t>Alt.1-2: Hypothetical on beam prediction accuracy related KPIs</w:t>
      </w:r>
      <w:r w:rsidR="00CA29FF">
        <w:rPr>
          <w:b/>
          <w:bCs/>
          <w:i/>
        </w:rPr>
        <w:t xml:space="preserve"> </w:t>
      </w:r>
      <w:r w:rsidR="00CA29FF" w:rsidRPr="00CA29FF">
        <w:rPr>
          <w:b/>
          <w:bCs/>
          <w:i/>
          <w:color w:val="C00000"/>
          <w:u w:val="single"/>
        </w:rPr>
        <w:t>on a subset of Set A of beams</w:t>
      </w:r>
      <w:r w:rsidRPr="0078036B">
        <w:rPr>
          <w:b/>
          <w:bCs/>
          <w:i/>
        </w:rPr>
        <w:t>, e.g., Top-K/1 beam prediction accuracy</w:t>
      </w:r>
    </w:p>
    <w:p w14:paraId="7EFDA0AA" w14:textId="0152AE18" w:rsidR="00CA29FF" w:rsidRPr="00CA29FF" w:rsidRDefault="00CA29FF">
      <w:pPr>
        <w:pStyle w:val="B3"/>
        <w:numPr>
          <w:ilvl w:val="0"/>
          <w:numId w:val="41"/>
        </w:numPr>
        <w:rPr>
          <w:b/>
          <w:bCs/>
          <w:i/>
          <w:color w:val="C00000"/>
          <w:u w:val="single"/>
        </w:rPr>
      </w:pPr>
      <w:r w:rsidRPr="00CA29FF">
        <w:rPr>
          <w:b/>
          <w:bCs/>
          <w:i/>
          <w:color w:val="C00000"/>
          <w:u w:val="single"/>
        </w:rPr>
        <w:t xml:space="preserve">(New) Alt. 1-3: </w:t>
      </w:r>
      <w:r w:rsidRPr="00CA29FF">
        <w:rPr>
          <w:b/>
          <w:bCs/>
          <w:i/>
          <w:color w:val="C00000"/>
          <w:u w:val="single"/>
          <w:lang w:eastAsia="zh-CN"/>
        </w:rPr>
        <w:t>beam prediction ranking</w:t>
      </w:r>
      <w:r w:rsidR="00064342" w:rsidRPr="00064342">
        <w:rPr>
          <w:b/>
          <w:bCs/>
          <w:i/>
          <w:color w:val="C00000"/>
          <w:u w:val="single"/>
          <w:lang w:eastAsia="zh-CN"/>
        </w:rPr>
        <w:t>/ordering</w:t>
      </w:r>
      <w:r w:rsidRPr="00CA29FF">
        <w:rPr>
          <w:b/>
          <w:bCs/>
          <w:i/>
          <w:color w:val="C00000"/>
          <w:u w:val="single"/>
          <w:lang w:eastAsia="zh-CN"/>
        </w:rPr>
        <w:t xml:space="preserve"> accuracy</w:t>
      </w:r>
      <w:r w:rsidRPr="00CA29FF">
        <w:rPr>
          <w:b/>
          <w:bCs/>
          <w:i/>
          <w:color w:val="C00000"/>
          <w:u w:val="single"/>
          <w:lang w:eastAsia="zh-CN"/>
        </w:rPr>
        <w:t xml:space="preserve">, e.g., </w:t>
      </w:r>
      <w:r w:rsidRPr="00CA29FF">
        <w:rPr>
          <w:b/>
          <w:bCs/>
          <w:i/>
          <w:color w:val="C00000"/>
          <w:u w:val="single"/>
          <w:lang w:eastAsia="zh-CN"/>
        </w:rPr>
        <w:t>by comparing the ranking</w:t>
      </w:r>
      <w:r w:rsidRPr="00CA29FF">
        <w:rPr>
          <w:b/>
          <w:bCs/>
          <w:i/>
          <w:color w:val="C00000"/>
          <w:u w:val="single"/>
          <w:lang w:eastAsia="zh-CN"/>
        </w:rPr>
        <w:t>/ordering</w:t>
      </w:r>
      <w:r w:rsidRPr="00CA29FF">
        <w:rPr>
          <w:b/>
          <w:bCs/>
          <w:i/>
          <w:color w:val="C00000"/>
          <w:u w:val="single"/>
          <w:lang w:eastAsia="zh-CN"/>
        </w:rPr>
        <w:t xml:space="preserve"> of the best beams derived from model output and the ranking of the best beams derived from measurement</w:t>
      </w:r>
    </w:p>
    <w:p w14:paraId="13690E12" w14:textId="77777777" w:rsidR="0078036B" w:rsidRPr="0078036B" w:rsidRDefault="0078036B">
      <w:pPr>
        <w:pStyle w:val="B3"/>
        <w:numPr>
          <w:ilvl w:val="0"/>
          <w:numId w:val="41"/>
        </w:numPr>
        <w:rPr>
          <w:b/>
          <w:bCs/>
          <w:i/>
        </w:rPr>
      </w:pPr>
      <w:r w:rsidRPr="0078036B">
        <w:rPr>
          <w:b/>
          <w:bCs/>
          <w:i/>
        </w:rPr>
        <w:t>Alt 2-1: Measured L1-RSRP of configured resource(s).</w:t>
      </w:r>
    </w:p>
    <w:p w14:paraId="404D83CF" w14:textId="37405AF1" w:rsidR="0078036B" w:rsidRPr="0078036B" w:rsidRDefault="00FA6076">
      <w:pPr>
        <w:pStyle w:val="B3"/>
        <w:numPr>
          <w:ilvl w:val="0"/>
          <w:numId w:val="41"/>
        </w:numPr>
        <w:rPr>
          <w:b/>
          <w:bCs/>
          <w:i/>
        </w:rPr>
      </w:pPr>
      <w:r w:rsidRPr="00650B14">
        <w:rPr>
          <w:b/>
          <w:bCs/>
          <w:i/>
          <w:color w:val="C00000"/>
        </w:rPr>
        <w:t>[</w:t>
      </w:r>
      <w:r w:rsidR="0078036B" w:rsidRPr="0078036B">
        <w:rPr>
          <w:b/>
          <w:bCs/>
          <w:i/>
        </w:rPr>
        <w:t>Alt 2-2: Hypothetical L1-RSRP based on the configured resource(s)</w:t>
      </w:r>
      <w:r w:rsidRPr="00650B14">
        <w:rPr>
          <w:b/>
          <w:bCs/>
          <w:i/>
          <w:color w:val="C00000"/>
        </w:rPr>
        <w:t>]</w:t>
      </w:r>
    </w:p>
    <w:p w14:paraId="78C669AC" w14:textId="77777777" w:rsidR="0078036B" w:rsidRPr="0078036B" w:rsidRDefault="0078036B">
      <w:pPr>
        <w:pStyle w:val="B3"/>
        <w:numPr>
          <w:ilvl w:val="0"/>
          <w:numId w:val="41"/>
        </w:numPr>
        <w:rPr>
          <w:b/>
          <w:bCs/>
          <w:i/>
        </w:rPr>
      </w:pPr>
      <w:r w:rsidRPr="0078036B">
        <w:rPr>
          <w:b/>
          <w:bCs/>
          <w:i/>
        </w:rPr>
        <w:t>Alt 3-1: Probability information of the predicted beam to be the Top 1.</w:t>
      </w:r>
    </w:p>
    <w:p w14:paraId="6ED0E4A4" w14:textId="77777777" w:rsidR="0078036B" w:rsidRPr="0078036B" w:rsidRDefault="0078036B">
      <w:pPr>
        <w:pStyle w:val="B3"/>
        <w:numPr>
          <w:ilvl w:val="0"/>
          <w:numId w:val="41"/>
        </w:numPr>
        <w:rPr>
          <w:b/>
          <w:bCs/>
          <w:i/>
        </w:rPr>
      </w:pPr>
      <w:r w:rsidRPr="0078036B">
        <w:rPr>
          <w:b/>
          <w:bCs/>
          <w:i/>
        </w:rPr>
        <w:t xml:space="preserve">Alt 3-2: </w:t>
      </w:r>
      <w:r w:rsidRPr="0078036B">
        <w:rPr>
          <w:b/>
          <w:bCs/>
          <w:i/>
          <w:lang w:eastAsia="zh-CN"/>
        </w:rPr>
        <w:t>A confidence interval or prediction interval associated with predicted L1-RSRPs at a specific confidence level (e.g., 95%)</w:t>
      </w:r>
      <w:r w:rsidRPr="0078036B">
        <w:rPr>
          <w:b/>
          <w:bCs/>
          <w:i/>
        </w:rPr>
        <w:t>.</w:t>
      </w:r>
    </w:p>
    <w:p w14:paraId="5EE05CD7" w14:textId="5293577E" w:rsidR="0078036B" w:rsidRPr="0078036B" w:rsidRDefault="0078036B">
      <w:pPr>
        <w:pStyle w:val="BodyText"/>
        <w:numPr>
          <w:ilvl w:val="0"/>
          <w:numId w:val="41"/>
        </w:numPr>
        <w:spacing w:after="0"/>
        <w:rPr>
          <w:b/>
          <w:bCs/>
          <w:i/>
        </w:rPr>
      </w:pPr>
      <w:r w:rsidRPr="0078036B">
        <w:rPr>
          <w:b/>
          <w:bCs/>
          <w:i/>
        </w:rPr>
        <w:t xml:space="preserve">Alt 4-1: The </w:t>
      </w:r>
      <w:r w:rsidRPr="00CA29FF">
        <w:rPr>
          <w:b/>
          <w:bCs/>
          <w:i/>
          <w:strike/>
          <w:color w:val="C00000"/>
        </w:rPr>
        <w:t>L1</w:t>
      </w:r>
      <w:r w:rsidR="00CA29FF" w:rsidRPr="00CA29FF">
        <w:rPr>
          <w:b/>
          <w:bCs/>
          <w:i/>
          <w:strike/>
          <w:color w:val="C00000"/>
        </w:rPr>
        <w:t>-</w:t>
      </w:r>
      <w:r w:rsidRPr="0078036B">
        <w:rPr>
          <w:b/>
          <w:bCs/>
          <w:i/>
        </w:rPr>
        <w:t>RSRP difference between the measured L1-RSRP and predicted RSRP</w:t>
      </w:r>
      <w:r w:rsidR="00BB37CF">
        <w:rPr>
          <w:b/>
          <w:bCs/>
          <w:i/>
        </w:rPr>
        <w:t xml:space="preserve"> </w:t>
      </w:r>
      <w:r w:rsidR="00BB37CF" w:rsidRPr="00BB37CF">
        <w:rPr>
          <w:b/>
          <w:bCs/>
          <w:i/>
          <w:color w:val="C00000"/>
          <w:u w:val="single"/>
        </w:rPr>
        <w:t>of a set of beams</w:t>
      </w:r>
      <w:r w:rsidRPr="00BB37CF">
        <w:rPr>
          <w:b/>
          <w:bCs/>
          <w:i/>
          <w:color w:val="C00000"/>
        </w:rPr>
        <w:t xml:space="preserve"> </w:t>
      </w:r>
      <w:r w:rsidRPr="00BB37CF">
        <w:rPr>
          <w:b/>
          <w:bCs/>
          <w:i/>
          <w:strike/>
          <w:color w:val="C00000"/>
        </w:rPr>
        <w:t>according to beam(s) in the same target Set A resources</w:t>
      </w:r>
      <w:r w:rsidRPr="0078036B">
        <w:rPr>
          <w:b/>
          <w:bCs/>
          <w:i/>
        </w:rPr>
        <w:t>, e.g.</w:t>
      </w:r>
    </w:p>
    <w:p w14:paraId="60568848" w14:textId="1D758806" w:rsidR="0078036B" w:rsidRPr="0078036B" w:rsidRDefault="0078036B">
      <w:pPr>
        <w:pStyle w:val="BodyText"/>
        <w:numPr>
          <w:ilvl w:val="1"/>
          <w:numId w:val="41"/>
        </w:numPr>
        <w:spacing w:after="0"/>
        <w:rPr>
          <w:b/>
          <w:bCs/>
          <w:i/>
        </w:rPr>
      </w:pPr>
      <w:r w:rsidRPr="0078036B">
        <w:rPr>
          <w:b/>
          <w:bCs/>
          <w:i/>
        </w:rPr>
        <w:t>The RSRP difference between the predicted Top 1 beam or Top K beam(s)</w:t>
      </w:r>
      <w:r w:rsidR="00BB37CF">
        <w:rPr>
          <w:b/>
          <w:bCs/>
          <w:i/>
        </w:rPr>
        <w:t xml:space="preserve"> </w:t>
      </w:r>
      <w:r w:rsidR="00BB37CF">
        <w:rPr>
          <w:b/>
          <w:bCs/>
          <w:i/>
          <w:color w:val="C00000"/>
          <w:u w:val="single"/>
        </w:rPr>
        <w:t xml:space="preserve">in the configured </w:t>
      </w:r>
      <w:r w:rsidR="00BB37CF">
        <w:rPr>
          <w:b/>
          <w:bCs/>
          <w:i/>
          <w:color w:val="C00000"/>
          <w:u w:val="single"/>
        </w:rPr>
        <w:t>full/</w:t>
      </w:r>
      <w:r w:rsidR="00BB37CF">
        <w:rPr>
          <w:b/>
          <w:bCs/>
          <w:i/>
          <w:color w:val="C00000"/>
          <w:u w:val="single"/>
        </w:rPr>
        <w:t>subset of Set A resources</w:t>
      </w:r>
    </w:p>
    <w:p w14:paraId="72B72CBC" w14:textId="441728E6" w:rsidR="0078036B" w:rsidRPr="00BB37CF" w:rsidRDefault="0078036B">
      <w:pPr>
        <w:pStyle w:val="BodyText"/>
        <w:numPr>
          <w:ilvl w:val="1"/>
          <w:numId w:val="42"/>
        </w:numPr>
        <w:spacing w:after="0"/>
        <w:rPr>
          <w:b/>
          <w:bCs/>
          <w:i/>
        </w:rPr>
      </w:pPr>
      <w:r w:rsidRPr="0078036B">
        <w:rPr>
          <w:b/>
          <w:bCs/>
          <w:i/>
        </w:rPr>
        <w:t>The RSRP difference between the genie-aided Top 1 beam or Top K beam(s)</w:t>
      </w:r>
      <w:r w:rsidR="00BB37CF">
        <w:rPr>
          <w:b/>
          <w:bCs/>
          <w:i/>
        </w:rPr>
        <w:t xml:space="preserve"> </w:t>
      </w:r>
      <w:r w:rsidR="00BB37CF">
        <w:rPr>
          <w:b/>
          <w:bCs/>
          <w:i/>
          <w:color w:val="C00000"/>
          <w:u w:val="single"/>
        </w:rPr>
        <w:t>in the configured full/subset of Set A resources</w:t>
      </w:r>
    </w:p>
    <w:p w14:paraId="45B16DD3" w14:textId="74AF96C2" w:rsidR="00CA29FF" w:rsidRPr="00CA29FF" w:rsidRDefault="00CA29FF">
      <w:pPr>
        <w:pStyle w:val="ListParagraph"/>
        <w:numPr>
          <w:ilvl w:val="1"/>
          <w:numId w:val="41"/>
        </w:numPr>
        <w:rPr>
          <w:b/>
          <w:bCs/>
          <w:i/>
          <w:color w:val="C00000"/>
          <w:u w:val="single"/>
        </w:rPr>
      </w:pPr>
      <w:r w:rsidRPr="00CA29FF">
        <w:rPr>
          <w:b/>
          <w:bCs/>
          <w:i/>
          <w:color w:val="C00000"/>
          <w:u w:val="single"/>
        </w:rPr>
        <w:t>The RSRP difference between all the beams in the configured subset of Set A resources</w:t>
      </w:r>
    </w:p>
    <w:p w14:paraId="783C2ECA" w14:textId="2A10C4DE" w:rsidR="0078036B" w:rsidRPr="0078036B" w:rsidRDefault="0078036B">
      <w:pPr>
        <w:pStyle w:val="BodyText"/>
        <w:numPr>
          <w:ilvl w:val="0"/>
          <w:numId w:val="41"/>
        </w:numPr>
        <w:spacing w:after="0"/>
        <w:rPr>
          <w:b/>
          <w:bCs/>
          <w:i/>
        </w:rPr>
      </w:pPr>
      <w:r w:rsidRPr="0078036B">
        <w:rPr>
          <w:b/>
          <w:bCs/>
          <w:i/>
        </w:rPr>
        <w:t xml:space="preserve">Alt 4-2: The </w:t>
      </w:r>
      <w:r w:rsidRPr="00CA29FF">
        <w:rPr>
          <w:b/>
          <w:bCs/>
          <w:i/>
          <w:strike/>
          <w:color w:val="C00000"/>
        </w:rPr>
        <w:t>L1-</w:t>
      </w:r>
      <w:r w:rsidRPr="0078036B">
        <w:rPr>
          <w:b/>
          <w:bCs/>
          <w:i/>
        </w:rPr>
        <w:t xml:space="preserve">RSRP difference between measured </w:t>
      </w:r>
      <w:r w:rsidR="00CA29FF">
        <w:rPr>
          <w:b/>
          <w:bCs/>
          <w:i/>
        </w:rPr>
        <w:t>L1-</w:t>
      </w:r>
      <w:r w:rsidRPr="0078036B">
        <w:rPr>
          <w:b/>
          <w:bCs/>
          <w:i/>
        </w:rPr>
        <w:t>RSRP of current beam and predicted RSRP of the predicted Top 1 beam</w:t>
      </w:r>
    </w:p>
    <w:p w14:paraId="339D97EF" w14:textId="77777777" w:rsidR="0078036B" w:rsidRPr="00D67810" w:rsidRDefault="0078036B" w:rsidP="00B04AFA">
      <w:pPr>
        <w:spacing w:after="0"/>
        <w:jc w:val="both"/>
      </w:pPr>
    </w:p>
    <w:p w14:paraId="49CECB03" w14:textId="77777777" w:rsidR="00D67810" w:rsidRDefault="00D67810" w:rsidP="00B04AFA">
      <w:pPr>
        <w:spacing w:after="0"/>
        <w:jc w:val="both"/>
        <w:rPr>
          <w:b/>
          <w:bCs/>
          <w:i/>
          <w:lang w:eastAsia="zh-CN"/>
        </w:rPr>
      </w:pPr>
    </w:p>
    <w:p w14:paraId="25E24A7C" w14:textId="3CD2902D" w:rsidR="00B04AFA" w:rsidRPr="00B04AFA" w:rsidRDefault="00B04AFA" w:rsidP="00B04AFA">
      <w:pPr>
        <w:jc w:val="both"/>
        <w:rPr>
          <w:b/>
          <w:bCs/>
          <w:i/>
          <w:iCs/>
          <w:lang w:eastAsia="zh-CN"/>
        </w:rPr>
      </w:pPr>
      <w:r w:rsidRPr="00B04AFA">
        <w:rPr>
          <w:b/>
          <w:bCs/>
          <w:i/>
          <w:lang w:eastAsia="zh-CN"/>
        </w:rPr>
        <w:lastRenderedPageBreak/>
        <w:t xml:space="preserve">Proposal </w:t>
      </w:r>
      <w:r w:rsidR="001466DF">
        <w:rPr>
          <w:b/>
          <w:bCs/>
          <w:i/>
          <w:lang w:eastAsia="zh-CN"/>
        </w:rPr>
        <w:t>1</w:t>
      </w:r>
      <w:r w:rsidR="00EF4681">
        <w:rPr>
          <w:b/>
          <w:bCs/>
          <w:i/>
          <w:lang w:eastAsia="zh-CN"/>
        </w:rPr>
        <w:t>7</w:t>
      </w:r>
      <w:r w:rsidRPr="00B04AFA">
        <w:rPr>
          <w:b/>
          <w:bCs/>
          <w:i/>
          <w:lang w:eastAsia="zh-CN"/>
        </w:rPr>
        <w:t xml:space="preserve">: </w:t>
      </w:r>
      <w:r>
        <w:rPr>
          <w:b/>
          <w:bCs/>
          <w:i/>
          <w:lang w:eastAsia="zh-CN"/>
        </w:rPr>
        <w:t>For performance monitoring of BM Case1 and BM Case2, f</w:t>
      </w:r>
      <w:r w:rsidRPr="00B04AFA">
        <w:rPr>
          <w:b/>
          <w:bCs/>
          <w:i/>
          <w:lang w:eastAsia="zh-CN"/>
        </w:rPr>
        <w:t xml:space="preserve">or </w:t>
      </w:r>
      <w:r>
        <w:rPr>
          <w:b/>
          <w:bCs/>
          <w:i/>
          <w:lang w:eastAsia="zh-CN"/>
        </w:rPr>
        <w:t xml:space="preserve">the set of beams configured for UE to measure and monitor, consider </w:t>
      </w:r>
      <w:r w:rsidR="00B73E03">
        <w:rPr>
          <w:b/>
          <w:bCs/>
          <w:i/>
          <w:lang w:eastAsia="zh-CN"/>
        </w:rPr>
        <w:t>different sizes of subset of Set A with different configuring periodicities.</w:t>
      </w:r>
    </w:p>
    <w:p w14:paraId="67F5B850" w14:textId="3084A747" w:rsidR="00D033E5" w:rsidRPr="00365435" w:rsidRDefault="00D033E5" w:rsidP="00365435">
      <w:pPr>
        <w:jc w:val="both"/>
        <w:rPr>
          <w:b/>
          <w:bCs/>
        </w:rPr>
      </w:pPr>
    </w:p>
    <w:p w14:paraId="224DDBEE" w14:textId="40287B54" w:rsidR="00392F35" w:rsidRPr="00B021DA" w:rsidRDefault="00524ABA" w:rsidP="00B021DA">
      <w:pPr>
        <w:pStyle w:val="Heading3"/>
        <w:numPr>
          <w:ilvl w:val="2"/>
          <w:numId w:val="1"/>
        </w:numPr>
        <w:rPr>
          <w:rFonts w:ascii="Times New Roman" w:hAnsi="Times New Roman"/>
          <w:sz w:val="24"/>
          <w:szCs w:val="24"/>
          <w:lang w:val="en-US"/>
        </w:rPr>
      </w:pPr>
      <w:r w:rsidRPr="00024F8F">
        <w:rPr>
          <w:rFonts w:ascii="Times New Roman" w:hAnsi="Times New Roman"/>
          <w:sz w:val="24"/>
          <w:szCs w:val="24"/>
          <w:lang w:val="en-US"/>
        </w:rPr>
        <w:t>UE</w:t>
      </w:r>
      <w:r w:rsidR="00AC6E76" w:rsidRPr="00024F8F">
        <w:rPr>
          <w:rFonts w:ascii="Times New Roman" w:hAnsi="Times New Roman"/>
          <w:sz w:val="24"/>
          <w:szCs w:val="24"/>
          <w:lang w:val="en-US"/>
        </w:rPr>
        <w:t>-</w:t>
      </w:r>
      <w:r w:rsidRPr="00024F8F">
        <w:rPr>
          <w:rFonts w:ascii="Times New Roman" w:hAnsi="Times New Roman"/>
          <w:sz w:val="24"/>
          <w:szCs w:val="24"/>
          <w:lang w:val="en-US"/>
        </w:rPr>
        <w:t>side model</w:t>
      </w:r>
    </w:p>
    <w:p w14:paraId="302B3E23" w14:textId="28BED628" w:rsidR="00C664A8" w:rsidRDefault="00C664A8">
      <w:pPr>
        <w:pStyle w:val="Heading4"/>
        <w:numPr>
          <w:ilvl w:val="3"/>
          <w:numId w:val="17"/>
        </w:numPr>
        <w:rPr>
          <w:rFonts w:ascii="Times New Roman" w:hAnsi="Times New Roman"/>
          <w:sz w:val="28"/>
          <w:szCs w:val="28"/>
        </w:rPr>
      </w:pPr>
      <w:r>
        <w:rPr>
          <w:rFonts w:ascii="Times New Roman" w:eastAsia="SimSun" w:hAnsi="Times New Roman"/>
          <w:szCs w:val="24"/>
          <w:lang w:val="en-US" w:eastAsia="zh-CN"/>
        </w:rPr>
        <w:t>Monitoring procedure</w:t>
      </w:r>
      <w:r>
        <w:rPr>
          <w:rFonts w:ascii="Times New Roman" w:eastAsia="SimSun" w:hAnsi="Times New Roman"/>
          <w:szCs w:val="24"/>
          <w:lang w:val="en-US" w:eastAsia="zh-CN"/>
        </w:rPr>
        <w:t xml:space="preserve"> </w:t>
      </w:r>
      <w:r>
        <w:rPr>
          <w:rFonts w:ascii="Times New Roman" w:hAnsi="Times New Roman"/>
          <w:sz w:val="28"/>
          <w:szCs w:val="28"/>
        </w:rPr>
        <w:t xml:space="preserve"> </w:t>
      </w:r>
    </w:p>
    <w:p w14:paraId="6BFBFF49" w14:textId="3DE49848" w:rsidR="00C664A8" w:rsidRDefault="00BB0C4C" w:rsidP="00C664A8">
      <w:pPr>
        <w:rPr>
          <w:lang w:val="en-GB"/>
        </w:rPr>
      </w:pPr>
      <w:r>
        <w:rPr>
          <w:lang w:val="en-GB"/>
        </w:rPr>
        <w:t xml:space="preserve">In </w:t>
      </w:r>
      <w:r>
        <w:rPr>
          <w:lang w:val="en-GB"/>
        </w:rPr>
        <w:fldChar w:fldCharType="begin"/>
      </w:r>
      <w:r>
        <w:rPr>
          <w:lang w:val="en-GB"/>
        </w:rPr>
        <w:instrText xml:space="preserve"> REF _Ref157686972 \r \h </w:instrText>
      </w:r>
      <w:r>
        <w:rPr>
          <w:lang w:val="en-GB"/>
        </w:rPr>
      </w:r>
      <w:r>
        <w:rPr>
          <w:lang w:val="en-GB"/>
        </w:rPr>
        <w:fldChar w:fldCharType="separate"/>
      </w:r>
      <w:r w:rsidR="005D4D3E">
        <w:rPr>
          <w:lang w:val="en-GB"/>
        </w:rPr>
        <w:t>[1]</w:t>
      </w:r>
      <w:r>
        <w:rPr>
          <w:lang w:val="en-GB"/>
        </w:rPr>
        <w:fldChar w:fldCharType="end"/>
      </w:r>
      <w:r>
        <w:rPr>
          <w:lang w:val="en-GB"/>
        </w:rPr>
        <w:t>, overall procedures for each type of performance monitoring for UE-side model have been identified as below:</w:t>
      </w:r>
    </w:p>
    <w:tbl>
      <w:tblPr>
        <w:tblStyle w:val="TableGrid"/>
        <w:tblW w:w="0" w:type="auto"/>
        <w:tblLook w:val="04A0" w:firstRow="1" w:lastRow="0" w:firstColumn="1" w:lastColumn="0" w:noHBand="0" w:noVBand="1"/>
      </w:tblPr>
      <w:tblGrid>
        <w:gridCol w:w="9631"/>
      </w:tblGrid>
      <w:tr w:rsidR="00BB0C4C" w14:paraId="4E42859C" w14:textId="77777777" w:rsidTr="00BB0C4C">
        <w:tc>
          <w:tcPr>
            <w:tcW w:w="9631" w:type="dxa"/>
          </w:tcPr>
          <w:p w14:paraId="4BA761CB" w14:textId="77777777" w:rsidR="00BB0C4C" w:rsidRDefault="00BB0C4C" w:rsidP="00BB0C4C">
            <w:pPr>
              <w:rPr>
                <w:bCs/>
                <w:sz w:val="20"/>
                <w:lang w:eastAsia="zh-CN"/>
              </w:rPr>
            </w:pPr>
            <w:r>
              <w:rPr>
                <w:bCs/>
                <w:lang w:eastAsia="zh-CN"/>
              </w:rPr>
              <w:t>For BM-Case1 and BM-Case2 with a UE-side AI/ML model:</w:t>
            </w:r>
          </w:p>
          <w:p w14:paraId="6F5F995C" w14:textId="77777777" w:rsidR="00BB0C4C" w:rsidRDefault="00BB0C4C" w:rsidP="00BB0C4C">
            <w:pPr>
              <w:pStyle w:val="B1"/>
              <w:rPr>
                <w:rFonts w:eastAsia="Yu Mincho"/>
                <w:bCs/>
              </w:rPr>
            </w:pPr>
            <w:r>
              <w:t>-</w:t>
            </w:r>
            <w:r>
              <w:tab/>
              <w:t>Type 1 performance monitoring</w:t>
            </w:r>
            <w:r>
              <w:rPr>
                <w:bCs/>
                <w:lang w:eastAsia="zh-CN"/>
              </w:rPr>
              <w:t xml:space="preserve">: </w:t>
            </w:r>
          </w:p>
          <w:p w14:paraId="418B5ED9" w14:textId="77777777" w:rsidR="00BB0C4C" w:rsidRDefault="00BB0C4C" w:rsidP="00BB0C4C">
            <w:pPr>
              <w:pStyle w:val="B2"/>
              <w:rPr>
                <w:rFonts w:eastAsia="MS Mincho"/>
              </w:rPr>
            </w:pPr>
            <w:r>
              <w:t>-</w:t>
            </w:r>
            <w:r>
              <w:tab/>
              <w:t>Configuration/Signalling from gNB to UE for measurement and/or reporting</w:t>
            </w:r>
          </w:p>
          <w:p w14:paraId="1AC29190" w14:textId="77777777" w:rsidR="00BB0C4C" w:rsidRDefault="00BB0C4C" w:rsidP="00BB0C4C">
            <w:pPr>
              <w:pStyle w:val="B2"/>
            </w:pPr>
            <w:r>
              <w:t>-</w:t>
            </w:r>
            <w:r>
              <w:tab/>
              <w:t xml:space="preserve">UE may have different operations </w:t>
            </w:r>
          </w:p>
          <w:p w14:paraId="3556F5EA" w14:textId="77777777" w:rsidR="00BB0C4C" w:rsidRDefault="00BB0C4C" w:rsidP="00BB0C4C">
            <w:pPr>
              <w:pStyle w:val="B3"/>
            </w:pPr>
            <w:r>
              <w:t>-</w:t>
            </w:r>
            <w:r>
              <w:tab/>
              <w:t xml:space="preserve">Option 1 (NW-side performance monitoring): UE sends reporting to NW (e.g., for the calculation of performance metric at NW) </w:t>
            </w:r>
          </w:p>
          <w:p w14:paraId="6424D91D" w14:textId="77777777" w:rsidR="00BB0C4C" w:rsidRDefault="00BB0C4C" w:rsidP="00BB0C4C">
            <w:pPr>
              <w:pStyle w:val="B3"/>
            </w:pPr>
            <w:r>
              <w:t>-</w:t>
            </w:r>
            <w:r>
              <w:tab/>
              <w:t xml:space="preserve">Option 2 (UE-assisted performance monitoring): UE calculates performance metric(s), either reports it to NW or reports an event to NW based on the performance metric(s) </w:t>
            </w:r>
          </w:p>
          <w:p w14:paraId="74AA15D5" w14:textId="77777777" w:rsidR="00BB0C4C" w:rsidRDefault="00BB0C4C" w:rsidP="00BB0C4C">
            <w:pPr>
              <w:pStyle w:val="B2"/>
            </w:pPr>
            <w:r>
              <w:rPr>
                <w:color w:val="000000"/>
              </w:rPr>
              <w:t>-</w:t>
            </w:r>
            <w:r>
              <w:rPr>
                <w:color w:val="000000"/>
              </w:rPr>
              <w:tab/>
              <w:t xml:space="preserve">Indication from NW for UE to do LCM operations </w:t>
            </w:r>
          </w:p>
          <w:p w14:paraId="3C148696" w14:textId="77777777" w:rsidR="00BB0C4C" w:rsidRDefault="00BB0C4C" w:rsidP="00BB0C4C">
            <w:pPr>
              <w:pStyle w:val="B2"/>
            </w:pPr>
            <w:r>
              <w:t>-</w:t>
            </w:r>
            <w:r>
              <w:tab/>
              <w:t>Note: At least the performance and reporting overhead of model monitoring mechanism should be considered</w:t>
            </w:r>
          </w:p>
          <w:p w14:paraId="7A7C0C38" w14:textId="77777777" w:rsidR="00BB0C4C" w:rsidRDefault="00BB0C4C" w:rsidP="00BB0C4C">
            <w:pPr>
              <w:pStyle w:val="B1"/>
              <w:rPr>
                <w:rFonts w:eastAsia="Yu Mincho"/>
                <w:bCs/>
              </w:rPr>
            </w:pPr>
            <w:r>
              <w:rPr>
                <w:color w:val="000000"/>
              </w:rPr>
              <w:t>-</w:t>
            </w:r>
            <w:r>
              <w:rPr>
                <w:color w:val="000000"/>
              </w:rPr>
              <w:tab/>
              <w:t>Type 2 performance monitoring</w:t>
            </w:r>
            <w:r>
              <w:rPr>
                <w:bCs/>
                <w:color w:val="000000"/>
                <w:lang w:eastAsia="zh-CN"/>
              </w:rPr>
              <w:t xml:space="preserve">: </w:t>
            </w:r>
          </w:p>
          <w:p w14:paraId="03EDB77C" w14:textId="77777777" w:rsidR="00BB0C4C" w:rsidRDefault="00BB0C4C" w:rsidP="00BB0C4C">
            <w:pPr>
              <w:pStyle w:val="B2"/>
              <w:rPr>
                <w:rFonts w:eastAsia="Yu Mincho"/>
              </w:rPr>
            </w:pPr>
            <w:r>
              <w:rPr>
                <w:lang w:eastAsia="zh-CN"/>
              </w:rPr>
              <w:t>-</w:t>
            </w:r>
            <w:r>
              <w:rPr>
                <w:lang w:eastAsia="zh-CN"/>
              </w:rPr>
              <w:tab/>
              <w:t xml:space="preserve">Indication/request/report from UE to gNB for performance monitoring </w:t>
            </w:r>
          </w:p>
          <w:p w14:paraId="51A4BC54" w14:textId="77777777" w:rsidR="00BB0C4C" w:rsidRDefault="00BB0C4C" w:rsidP="00BB0C4C">
            <w:pPr>
              <w:pStyle w:val="B3"/>
              <w:rPr>
                <w:rFonts w:eastAsia="MS Mincho"/>
              </w:rPr>
            </w:pPr>
            <w:r>
              <w:t>-</w:t>
            </w:r>
            <w:r>
              <w:tab/>
              <w:t>Note: The indication</w:t>
            </w:r>
            <w:r>
              <w:rPr>
                <w:lang w:eastAsia="zh-CN"/>
              </w:rPr>
              <w:t>/request/report</w:t>
            </w:r>
            <w:r>
              <w:t xml:space="preserve"> may be not needed in some case(s)</w:t>
            </w:r>
          </w:p>
          <w:p w14:paraId="37D9C9C5" w14:textId="77777777" w:rsidR="00BB0C4C" w:rsidRDefault="00BB0C4C" w:rsidP="00BB0C4C">
            <w:pPr>
              <w:pStyle w:val="B2"/>
            </w:pPr>
            <w:r>
              <w:t>-</w:t>
            </w:r>
            <w:r>
              <w:tab/>
              <w:t>Configuration/Signalling from gNB to UE for performance monitoring measurement and/or reporting</w:t>
            </w:r>
          </w:p>
          <w:p w14:paraId="391E4995" w14:textId="77777777" w:rsidR="00BB0C4C" w:rsidRDefault="00BB0C4C" w:rsidP="00BB0C4C">
            <w:pPr>
              <w:pStyle w:val="B2"/>
            </w:pPr>
            <w:r>
              <w:t>-</w:t>
            </w:r>
            <w:r>
              <w:tab/>
              <w:t>If it is for UE side model monitoring, UE makes decision(s) of model selection/activation/ deactivation/switching/fallback operation</w:t>
            </w:r>
          </w:p>
          <w:p w14:paraId="3C9F81C7" w14:textId="656192D3" w:rsidR="00BB0C4C" w:rsidRDefault="00BB0C4C" w:rsidP="00BB0C4C">
            <w:pPr>
              <w:pStyle w:val="B1"/>
            </w:pPr>
            <w:r>
              <w:t>-</w:t>
            </w:r>
            <w:r>
              <w:tab/>
              <w:t>Mechanism that facilitates the UE to detect whether the functionality/model is suitable or no longer suitable</w:t>
            </w:r>
          </w:p>
        </w:tc>
      </w:tr>
    </w:tbl>
    <w:p w14:paraId="0D0D22B5" w14:textId="4BF93D6A" w:rsidR="00BB0C4C" w:rsidRDefault="00BB0C4C" w:rsidP="00C664A8">
      <w:pPr>
        <w:rPr>
          <w:lang w:val="en-GB"/>
        </w:rPr>
      </w:pPr>
    </w:p>
    <w:p w14:paraId="33B5E62C" w14:textId="399A7837" w:rsidR="00BB0C4C" w:rsidRDefault="00251AD1" w:rsidP="00C664A8">
      <w:pPr>
        <w:rPr>
          <w:lang w:val="en-GB"/>
        </w:rPr>
      </w:pPr>
      <w:r>
        <w:rPr>
          <w:lang w:val="en-GB"/>
        </w:rPr>
        <w:t xml:space="preserve">For each alternative </w:t>
      </w:r>
      <w:r>
        <w:rPr>
          <w:lang w:val="en-GB"/>
        </w:rPr>
        <w:t>metric</w:t>
      </w:r>
      <w:r>
        <w:rPr>
          <w:lang w:val="en-GB"/>
        </w:rPr>
        <w:t xml:space="preserve"> proposed in Section </w:t>
      </w:r>
      <w:r>
        <w:rPr>
          <w:lang w:val="en-GB"/>
        </w:rPr>
        <w:fldChar w:fldCharType="begin"/>
      </w:r>
      <w:r>
        <w:rPr>
          <w:lang w:val="en-GB"/>
        </w:rPr>
        <w:instrText xml:space="preserve"> REF _Ref166233221 \r \h </w:instrText>
      </w:r>
      <w:r>
        <w:rPr>
          <w:lang w:val="en-GB"/>
        </w:rPr>
      </w:r>
      <w:r>
        <w:rPr>
          <w:lang w:val="en-GB"/>
        </w:rPr>
        <w:fldChar w:fldCharType="separate"/>
      </w:r>
      <w:r w:rsidR="005D4D3E">
        <w:rPr>
          <w:lang w:val="en-GB"/>
        </w:rPr>
        <w:t>2.3.1</w:t>
      </w:r>
      <w:r>
        <w:rPr>
          <w:lang w:val="en-GB"/>
        </w:rPr>
        <w:fldChar w:fldCharType="end"/>
      </w:r>
      <w:r>
        <w:rPr>
          <w:lang w:val="en-GB"/>
        </w:rPr>
        <w:t>, we can discuss the applicability of UE reporting for each type and option of performance monitoring:</w:t>
      </w:r>
    </w:p>
    <w:p w14:paraId="691F6EF7" w14:textId="72B69FB4" w:rsidR="00251AD1" w:rsidRPr="0078646D" w:rsidRDefault="00251AD1" w:rsidP="00C664A8">
      <w:pPr>
        <w:rPr>
          <w:iCs/>
          <w:u w:val="single"/>
          <w:lang w:val="en-GB"/>
        </w:rPr>
      </w:pPr>
      <w:r w:rsidRPr="0078646D">
        <w:rPr>
          <w:b/>
          <w:bCs/>
          <w:iCs/>
          <w:u w:val="single"/>
        </w:rPr>
        <w:t>Alt.1-1</w:t>
      </w:r>
      <w:r w:rsidR="00583AF1" w:rsidRPr="0078646D">
        <w:rPr>
          <w:b/>
          <w:bCs/>
          <w:iCs/>
          <w:u w:val="single"/>
        </w:rPr>
        <w:t>/Alt. 1-2</w:t>
      </w:r>
      <w:r w:rsidRPr="0078646D">
        <w:rPr>
          <w:b/>
          <w:bCs/>
          <w:iCs/>
          <w:u w:val="single"/>
        </w:rPr>
        <w:t>: Statistical</w:t>
      </w:r>
      <w:r w:rsidR="00583AF1" w:rsidRPr="0078646D">
        <w:rPr>
          <w:b/>
          <w:bCs/>
          <w:iCs/>
          <w:u w:val="single"/>
        </w:rPr>
        <w:t>/</w:t>
      </w:r>
      <w:r w:rsidR="00583AF1" w:rsidRPr="0078646D">
        <w:rPr>
          <w:b/>
          <w:bCs/>
          <w:iCs/>
          <w:u w:val="single"/>
        </w:rPr>
        <w:t>Hypothetical</w:t>
      </w:r>
      <w:r w:rsidRPr="0078646D">
        <w:rPr>
          <w:b/>
          <w:bCs/>
          <w:iCs/>
          <w:u w:val="single"/>
        </w:rPr>
        <w:t xml:space="preserve"> results on beam prediction </w:t>
      </w:r>
      <w:r w:rsidR="00583AF1" w:rsidRPr="0078646D">
        <w:rPr>
          <w:b/>
          <w:bCs/>
          <w:iCs/>
          <w:u w:val="single"/>
        </w:rPr>
        <w:t>accuracy</w:t>
      </w:r>
      <w:r w:rsidRPr="0078646D">
        <w:rPr>
          <w:b/>
          <w:bCs/>
          <w:iCs/>
          <w:u w:val="single"/>
        </w:rPr>
        <w:t xml:space="preserve"> related KPIs</w:t>
      </w:r>
    </w:p>
    <w:p w14:paraId="74F5CC99" w14:textId="013768B2" w:rsidR="00251AD1" w:rsidRDefault="00583AF1" w:rsidP="00064342">
      <w:pPr>
        <w:jc w:val="both"/>
      </w:pPr>
      <w:r>
        <w:rPr>
          <w:lang w:val="en-GB"/>
        </w:rPr>
        <w:t xml:space="preserve">For </w:t>
      </w:r>
      <w:r>
        <w:t>Type1</w:t>
      </w:r>
      <w:r>
        <w:t>-Option1, UE can report the predicted best beam ID and ground truth beam ID to NW, where NW can calculate</w:t>
      </w:r>
      <w:r w:rsidR="00064342">
        <w:t xml:space="preserve"> s</w:t>
      </w:r>
      <w:r w:rsidR="00064342" w:rsidRPr="00064342">
        <w:t>tatistical/</w:t>
      </w:r>
      <w:r w:rsidR="00064342">
        <w:t>h</w:t>
      </w:r>
      <w:r w:rsidR="00064342" w:rsidRPr="00064342">
        <w:t>ypothetical</w:t>
      </w:r>
      <w:r>
        <w:t xml:space="preserve"> beam prediction accuracy after collecting a couple of monitoring reports. One advantage of this method is that UE already reports the </w:t>
      </w:r>
      <w:r>
        <w:t>predicted best beam ID</w:t>
      </w:r>
      <w:r>
        <w:t xml:space="preserve"> for inference result reporting, hence the additional overhead is limited to reporting the </w:t>
      </w:r>
      <w:r>
        <w:t>ground truth beam ID</w:t>
      </w:r>
      <w:r>
        <w:t xml:space="preserve">. </w:t>
      </w:r>
    </w:p>
    <w:p w14:paraId="44618D86" w14:textId="1E355395" w:rsidR="00583AF1" w:rsidRDefault="00583AF1" w:rsidP="00064342">
      <w:pPr>
        <w:jc w:val="both"/>
        <w:rPr>
          <w:lang w:val="en-GB"/>
        </w:rPr>
      </w:pPr>
      <w:r>
        <w:lastRenderedPageBreak/>
        <w:t xml:space="preserve">For Type1-Option2, </w:t>
      </w:r>
      <w:r>
        <w:t xml:space="preserve">UE </w:t>
      </w:r>
      <w:r>
        <w:t xml:space="preserve">compares the </w:t>
      </w:r>
      <w:r>
        <w:t>predicted best beam ID and ground truth beam ID</w:t>
      </w:r>
      <w:r>
        <w:t xml:space="preserve"> and derives the </w:t>
      </w:r>
      <w:r w:rsidR="00064342">
        <w:t>statistical/hypothetical</w:t>
      </w:r>
      <w:r>
        <w:t xml:space="preserve"> beam prediction accuracy</w:t>
      </w:r>
      <w:r>
        <w:t xml:space="preserve">. UE then reports the </w:t>
      </w:r>
      <w:r w:rsidR="00064342">
        <w:t>statistical/hypothetical</w:t>
      </w:r>
      <w:r>
        <w:t xml:space="preserve"> beam prediction accuracy or an event that is defined based on the </w:t>
      </w:r>
      <w:r w:rsidR="00064342">
        <w:t xml:space="preserve">statistical/hypothetical </w:t>
      </w:r>
      <w:r>
        <w:t>beam prediction accuracy</w:t>
      </w:r>
      <w:r>
        <w:t>.</w:t>
      </w:r>
    </w:p>
    <w:p w14:paraId="7BB304CA" w14:textId="4FF3FDFA" w:rsidR="00583AF1" w:rsidRPr="00064342" w:rsidRDefault="00583AF1" w:rsidP="00064342">
      <w:pPr>
        <w:jc w:val="both"/>
      </w:pPr>
      <w:r>
        <w:rPr>
          <w:lang w:val="en-GB"/>
        </w:rPr>
        <w:t xml:space="preserve">For Type2, a threshold </w:t>
      </w:r>
      <w:r w:rsidR="00064342">
        <w:rPr>
          <w:lang w:val="en-GB"/>
        </w:rPr>
        <w:t xml:space="preserve">for the </w:t>
      </w:r>
      <w:r w:rsidR="00064342">
        <w:t xml:space="preserve">beam prediction accuracy </w:t>
      </w:r>
      <w:r>
        <w:rPr>
          <w:lang w:val="en-GB"/>
        </w:rPr>
        <w:t xml:space="preserve">can be signalled to UE to help </w:t>
      </w:r>
      <w:r w:rsidR="00064342">
        <w:rPr>
          <w:lang w:val="en-GB"/>
        </w:rPr>
        <w:t>UE making decisions for</w:t>
      </w:r>
      <w:r>
        <w:rPr>
          <w:lang w:val="en-GB"/>
        </w:rPr>
        <w:t xml:space="preserve"> </w:t>
      </w:r>
      <w:r w:rsidR="00064342" w:rsidRPr="00064342">
        <w:rPr>
          <w:lang w:val="en-GB"/>
        </w:rPr>
        <w:t>model selection/activation/ deactivation/switching/fallback operation</w:t>
      </w:r>
      <w:r w:rsidR="00064342">
        <w:rPr>
          <w:lang w:val="en-GB"/>
        </w:rPr>
        <w:t xml:space="preserve">s. </w:t>
      </w:r>
    </w:p>
    <w:p w14:paraId="3101C49C" w14:textId="6107D0BF" w:rsidR="00064342" w:rsidRPr="0078646D" w:rsidRDefault="00064342" w:rsidP="00064342">
      <w:pPr>
        <w:rPr>
          <w:iCs/>
          <w:u w:val="single"/>
          <w:lang w:val="en-GB"/>
        </w:rPr>
      </w:pPr>
      <w:r w:rsidRPr="0078646D">
        <w:rPr>
          <w:b/>
          <w:bCs/>
          <w:iCs/>
          <w:u w:val="single"/>
        </w:rPr>
        <w:t>Alt.1-</w:t>
      </w:r>
      <w:r w:rsidRPr="0078646D">
        <w:rPr>
          <w:b/>
          <w:bCs/>
          <w:iCs/>
          <w:u w:val="single"/>
        </w:rPr>
        <w:t>3</w:t>
      </w:r>
      <w:r w:rsidRPr="0078646D">
        <w:rPr>
          <w:b/>
          <w:bCs/>
          <w:iCs/>
          <w:u w:val="single"/>
        </w:rPr>
        <w:t>: beam prediction ranking</w:t>
      </w:r>
      <w:r w:rsidRPr="0078646D">
        <w:rPr>
          <w:b/>
          <w:bCs/>
          <w:iCs/>
          <w:u w:val="single"/>
        </w:rPr>
        <w:t>/ordering</w:t>
      </w:r>
      <w:r w:rsidRPr="0078646D">
        <w:rPr>
          <w:b/>
          <w:bCs/>
          <w:iCs/>
          <w:u w:val="single"/>
        </w:rPr>
        <w:t xml:space="preserve"> accuracy</w:t>
      </w:r>
    </w:p>
    <w:p w14:paraId="3A1D2249" w14:textId="5E63402D" w:rsidR="00064342" w:rsidRDefault="00064342" w:rsidP="00064342">
      <w:pPr>
        <w:jc w:val="both"/>
      </w:pPr>
      <w:r>
        <w:rPr>
          <w:lang w:val="en-GB"/>
        </w:rPr>
        <w:t xml:space="preserve">For </w:t>
      </w:r>
      <w:r>
        <w:t xml:space="preserve">Type1-Option1, UE can report the predicted </w:t>
      </w:r>
      <w:r>
        <w:t xml:space="preserve">ranking/ordering of the </w:t>
      </w:r>
      <w:r>
        <w:t>best beam ID and ground truth</w:t>
      </w:r>
      <w:r w:rsidR="00FA6076">
        <w:t xml:space="preserve"> </w:t>
      </w:r>
      <w:r w:rsidR="00FA6076">
        <w:t>ranking/ordering</w:t>
      </w:r>
      <w:r>
        <w:t xml:space="preserve"> beam ID to NW, where NW can calculate </w:t>
      </w:r>
      <w:r w:rsidR="00FA6076">
        <w:t xml:space="preserve">the </w:t>
      </w:r>
      <w:r>
        <w:t xml:space="preserve">beam prediction </w:t>
      </w:r>
      <w:r w:rsidR="00FA6076">
        <w:t xml:space="preserve">ranking/ordering </w:t>
      </w:r>
      <w:r>
        <w:t>accuracy after collecting a couple of monitoring reports.</w:t>
      </w:r>
      <w:r w:rsidR="00FA6076">
        <w:t xml:space="preserve"> Note that for Alt.1-1 and Alt.1-2, if UE reports Top-K (K&gt;1) predicted and ground truth beams to NW, the content that UE reports can be the same as this example as the </w:t>
      </w:r>
      <w:r w:rsidR="00FA6076">
        <w:t>Top-K</w:t>
      </w:r>
      <w:r w:rsidR="00FA6076">
        <w:t xml:space="preserve"> beam IDs are ordered based on the rank of either predicted probability (predicted Top-K) of L1-RSRP measurement (genie-aided </w:t>
      </w:r>
      <w:r w:rsidR="00FA6076">
        <w:t>Top-K</w:t>
      </w:r>
      <w:r w:rsidR="00FA6076">
        <w:t>).</w:t>
      </w:r>
    </w:p>
    <w:p w14:paraId="0AB91141" w14:textId="52980E2F" w:rsidR="00064342" w:rsidRDefault="00064342" w:rsidP="00064342">
      <w:pPr>
        <w:jc w:val="both"/>
        <w:rPr>
          <w:lang w:val="en-GB"/>
        </w:rPr>
      </w:pPr>
      <w:r>
        <w:t xml:space="preserve">For Type1-Option2, UE compares the predicted </w:t>
      </w:r>
      <w:r w:rsidR="00FA6076">
        <w:t xml:space="preserve">ranking of </w:t>
      </w:r>
      <w:r>
        <w:t>best beam ID</w:t>
      </w:r>
      <w:r w:rsidR="00FA6076">
        <w:t>s</w:t>
      </w:r>
      <w:r>
        <w:t xml:space="preserve"> and ground truth</w:t>
      </w:r>
      <w:r w:rsidR="00FA6076">
        <w:t xml:space="preserve"> </w:t>
      </w:r>
      <w:r w:rsidR="00FA6076">
        <w:t>ranking</w:t>
      </w:r>
      <w:r w:rsidR="00FA6076">
        <w:t xml:space="preserve"> of</w:t>
      </w:r>
      <w:r>
        <w:t xml:space="preserve"> beam ID</w:t>
      </w:r>
      <w:r w:rsidR="00FA6076">
        <w:t xml:space="preserve">s </w:t>
      </w:r>
      <w:r>
        <w:t xml:space="preserve">and derives the beam prediction </w:t>
      </w:r>
      <w:r w:rsidR="00FA6076">
        <w:t xml:space="preserve">ranking </w:t>
      </w:r>
      <w:r>
        <w:t xml:space="preserve">accuracy. UE then reports </w:t>
      </w:r>
      <w:r w:rsidR="00FA6076">
        <w:t>beam prediction ranking accuracy</w:t>
      </w:r>
      <w:r w:rsidR="00FA6076">
        <w:t xml:space="preserve"> </w:t>
      </w:r>
      <w:r>
        <w:t>or an event that is defined based on</w:t>
      </w:r>
      <w:r w:rsidR="00FA6076">
        <w:t xml:space="preserve"> it</w:t>
      </w:r>
      <w:r>
        <w:t>.</w:t>
      </w:r>
    </w:p>
    <w:p w14:paraId="78D7B012" w14:textId="282E1A00" w:rsidR="00064342" w:rsidRDefault="00064342" w:rsidP="00064342">
      <w:pPr>
        <w:jc w:val="both"/>
      </w:pPr>
      <w:r>
        <w:rPr>
          <w:lang w:val="en-GB"/>
        </w:rPr>
        <w:t xml:space="preserve">For Type2, a threshold for the </w:t>
      </w:r>
      <w:r w:rsidR="00FA6076">
        <w:t>beam prediction ranking accuracy</w:t>
      </w:r>
      <w:r w:rsidR="00FA6076">
        <w:rPr>
          <w:lang w:val="en-GB"/>
        </w:rPr>
        <w:t xml:space="preserve"> </w:t>
      </w:r>
      <w:r>
        <w:rPr>
          <w:lang w:val="en-GB"/>
        </w:rPr>
        <w:t xml:space="preserve">can be signalled to UE to help UE in making decisions for model selection/activation/ deactivation/switching/fallback operations. </w:t>
      </w:r>
    </w:p>
    <w:p w14:paraId="366E17AC" w14:textId="0E37A842" w:rsidR="00FA6076" w:rsidRPr="0078646D" w:rsidRDefault="00FA6076" w:rsidP="00FA6076">
      <w:pPr>
        <w:pStyle w:val="B3"/>
        <w:ind w:left="0" w:firstLine="0"/>
        <w:rPr>
          <w:b/>
          <w:bCs/>
          <w:iCs/>
          <w:u w:val="single"/>
        </w:rPr>
      </w:pPr>
      <w:r w:rsidRPr="0078646D">
        <w:rPr>
          <w:b/>
          <w:bCs/>
          <w:iCs/>
          <w:u w:val="single"/>
        </w:rPr>
        <w:t>Alt 2-1: Measured L1-RSRP of configured resource(s)</w:t>
      </w:r>
      <w:r w:rsidR="00603733" w:rsidRPr="0078646D">
        <w:rPr>
          <w:b/>
          <w:bCs/>
          <w:iCs/>
          <w:u w:val="single"/>
        </w:rPr>
        <w:t>;</w:t>
      </w:r>
      <w:r w:rsidR="00603733" w:rsidRPr="0078646D">
        <w:rPr>
          <w:iCs/>
          <w:u w:val="single"/>
        </w:rPr>
        <w:t xml:space="preserve"> </w:t>
      </w:r>
      <w:r w:rsidR="00603733" w:rsidRPr="0078646D">
        <w:rPr>
          <w:b/>
          <w:bCs/>
          <w:iCs/>
          <w:u w:val="single"/>
        </w:rPr>
        <w:t>Alt 3-1:</w:t>
      </w:r>
      <w:r w:rsidR="00603733" w:rsidRPr="0078646D">
        <w:rPr>
          <w:b/>
          <w:bCs/>
          <w:iCs/>
          <w:u w:val="single"/>
        </w:rPr>
        <w:t xml:space="preserve"> </w:t>
      </w:r>
      <w:r w:rsidR="00603733" w:rsidRPr="0078646D">
        <w:rPr>
          <w:b/>
          <w:bCs/>
          <w:iCs/>
          <w:u w:val="single"/>
        </w:rPr>
        <w:t>Probability information of the predicted beam to be the Top 1</w:t>
      </w:r>
      <w:r w:rsidR="00603733" w:rsidRPr="0078646D">
        <w:rPr>
          <w:b/>
          <w:bCs/>
          <w:iCs/>
          <w:u w:val="single"/>
        </w:rPr>
        <w:t xml:space="preserve">; </w:t>
      </w:r>
      <w:r w:rsidR="00603733" w:rsidRPr="0078646D">
        <w:rPr>
          <w:b/>
          <w:bCs/>
          <w:iCs/>
          <w:u w:val="single"/>
        </w:rPr>
        <w:t>Alt 3-2: A confidence interval or prediction interval associated with predicted L1-RSRPs at a specific confidence level (e.g., 95%).</w:t>
      </w:r>
    </w:p>
    <w:p w14:paraId="2E6F28E5" w14:textId="1254D217" w:rsidR="00FA6076" w:rsidRDefault="00603733" w:rsidP="00FA6076">
      <w:pPr>
        <w:jc w:val="both"/>
        <w:rPr>
          <w:lang w:val="en-GB"/>
        </w:rPr>
      </w:pPr>
      <w:r>
        <w:rPr>
          <w:lang w:val="en-GB"/>
        </w:rPr>
        <w:t xml:space="preserve">These metrics are </w:t>
      </w:r>
      <w:r w:rsidR="00BB37CF">
        <w:rPr>
          <w:lang w:val="en-GB"/>
        </w:rPr>
        <w:t xml:space="preserve">values that do not require further calculation. Therefore, for type 1 performance monitoring, UE either reports this value or reports an event (for </w:t>
      </w:r>
      <w:r w:rsidR="00BB37CF">
        <w:t>Type1-Option2</w:t>
      </w:r>
      <w:r w:rsidR="00BB37CF">
        <w:rPr>
          <w:lang w:val="en-GB"/>
        </w:rPr>
        <w:t>).</w:t>
      </w:r>
    </w:p>
    <w:p w14:paraId="79809847" w14:textId="77777777" w:rsidR="00FA6076" w:rsidRDefault="00FA6076" w:rsidP="00FA6076">
      <w:pPr>
        <w:jc w:val="both"/>
      </w:pPr>
      <w:r>
        <w:rPr>
          <w:lang w:val="en-GB"/>
        </w:rPr>
        <w:t xml:space="preserve">For Type2, a threshold for the </w:t>
      </w:r>
      <w:r>
        <w:t>beam prediction ranking accuracy</w:t>
      </w:r>
      <w:r>
        <w:rPr>
          <w:lang w:val="en-GB"/>
        </w:rPr>
        <w:t xml:space="preserve"> can be signalled to UE to help UE in making decisions for model selection/activation/ deactivation/switching/fallback operations. </w:t>
      </w:r>
    </w:p>
    <w:p w14:paraId="259E9281" w14:textId="7C285315" w:rsidR="00603733" w:rsidRPr="0078646D" w:rsidRDefault="00CC7B68" w:rsidP="00603733">
      <w:pPr>
        <w:pStyle w:val="B3"/>
        <w:ind w:left="0" w:firstLine="0"/>
        <w:rPr>
          <w:b/>
          <w:bCs/>
          <w:iCs/>
          <w:u w:val="single"/>
        </w:rPr>
      </w:pPr>
      <w:r w:rsidRPr="0078646D">
        <w:rPr>
          <w:b/>
          <w:bCs/>
          <w:iCs/>
          <w:u w:val="single"/>
        </w:rPr>
        <w:t>Alt 4-1: The RSRP difference between the measured L1-RSRP and predicted RSRP of a set of beams</w:t>
      </w:r>
      <w:r w:rsidR="000D536E" w:rsidRPr="0078646D">
        <w:rPr>
          <w:b/>
          <w:bCs/>
          <w:iCs/>
          <w:u w:val="single"/>
        </w:rPr>
        <w:t xml:space="preserve">; </w:t>
      </w:r>
      <w:r w:rsidR="000D536E" w:rsidRPr="0078646D">
        <w:rPr>
          <w:b/>
          <w:bCs/>
          <w:iCs/>
          <w:u w:val="single"/>
        </w:rPr>
        <w:t>Alt 4-2: The RSRP difference between measured L1-RSRP of current beam and predicted RSRP of the predicted Top 1 beam</w:t>
      </w:r>
    </w:p>
    <w:p w14:paraId="49F972AD" w14:textId="3A37D7CA" w:rsidR="00603733" w:rsidRDefault="00603733" w:rsidP="00603733">
      <w:pPr>
        <w:jc w:val="both"/>
      </w:pPr>
      <w:r>
        <w:rPr>
          <w:lang w:val="en-GB"/>
        </w:rPr>
        <w:t xml:space="preserve">For </w:t>
      </w:r>
      <w:r>
        <w:t xml:space="preserve">Type1-Option1, UE </w:t>
      </w:r>
      <w:r w:rsidR="000D536E">
        <w:t xml:space="preserve">needs to </w:t>
      </w:r>
      <w:r>
        <w:t>report</w:t>
      </w:r>
      <w:r w:rsidR="000D536E">
        <w:t xml:space="preserve"> </w:t>
      </w:r>
      <w:r w:rsidR="00BE2D2E">
        <w:t>both the measured</w:t>
      </w:r>
      <w:r>
        <w:t xml:space="preserve"> L1-RSRP</w:t>
      </w:r>
      <w:r w:rsidR="000D536E">
        <w:t xml:space="preserve"> and predicted RSRP of the set of beams to NW, where NW may just choose the Top-1 or Top-K RSRPs for comparing the RSRP difference</w:t>
      </w:r>
      <w:r>
        <w:t>.</w:t>
      </w:r>
      <w:r w:rsidR="000D536E">
        <w:t xml:space="preserve"> The corresponding reporting overhead is very high, and UE might report a lot of unnecessarily RSRP values to NW.</w:t>
      </w:r>
    </w:p>
    <w:p w14:paraId="01B13A48" w14:textId="19A07578" w:rsidR="00603733" w:rsidRDefault="00603733" w:rsidP="00603733">
      <w:pPr>
        <w:jc w:val="both"/>
        <w:rPr>
          <w:lang w:val="en-GB"/>
        </w:rPr>
      </w:pPr>
      <w:r>
        <w:t xml:space="preserve">For Type1-Option2, UE </w:t>
      </w:r>
      <w:r w:rsidR="000D536E">
        <w:t xml:space="preserve">calculates the RSRP difference by its own and </w:t>
      </w:r>
      <w:r>
        <w:t>report</w:t>
      </w:r>
      <w:r w:rsidR="000D536E">
        <w:t>s the difference value (maybe in average)</w:t>
      </w:r>
      <w:r>
        <w:t xml:space="preserve"> </w:t>
      </w:r>
      <w:r w:rsidR="000D536E">
        <w:t xml:space="preserve">or </w:t>
      </w:r>
      <w:r>
        <w:t xml:space="preserve">an event that is defined based on </w:t>
      </w:r>
      <w:r w:rsidR="000D536E">
        <w:t>the RSRP difference</w:t>
      </w:r>
      <w:r>
        <w:t>.</w:t>
      </w:r>
    </w:p>
    <w:p w14:paraId="0715910F" w14:textId="77777777" w:rsidR="00603733" w:rsidRDefault="00603733" w:rsidP="00603733">
      <w:pPr>
        <w:jc w:val="both"/>
      </w:pPr>
      <w:r>
        <w:rPr>
          <w:lang w:val="en-GB"/>
        </w:rPr>
        <w:t xml:space="preserve">For Type2, a threshold for the </w:t>
      </w:r>
      <w:r>
        <w:t>beam prediction ranking accuracy</w:t>
      </w:r>
      <w:r>
        <w:rPr>
          <w:lang w:val="en-GB"/>
        </w:rPr>
        <w:t xml:space="preserve"> can be signalled to UE to help UE in making decisions for model selection/activation/ deactivation/switching/fallback operations. </w:t>
      </w:r>
    </w:p>
    <w:p w14:paraId="29A19801" w14:textId="3970222B" w:rsidR="00583AF1" w:rsidRDefault="00A34643" w:rsidP="00C664A8">
      <w:r>
        <w:t xml:space="preserve">Based on the above discussion, our proposals for the applicability of each </w:t>
      </w:r>
      <w:r w:rsidR="00541ACB">
        <w:t xml:space="preserve">monitoring type and option to </w:t>
      </w:r>
      <w:r>
        <w:t>each metric alternative</w:t>
      </w:r>
      <w:r w:rsidR="00541ACB">
        <w:t xml:space="preserve"> are below:</w:t>
      </w:r>
    </w:p>
    <w:p w14:paraId="1C513BB9" w14:textId="32D74BBC" w:rsidR="00541ACB" w:rsidRPr="00541ACB" w:rsidRDefault="00541ACB" w:rsidP="00541ACB">
      <w:pPr>
        <w:rPr>
          <w:b/>
          <w:bCs/>
          <w:i/>
          <w:sz w:val="20"/>
          <w:lang w:eastAsia="ko-KR"/>
        </w:rPr>
      </w:pPr>
      <w:r w:rsidRPr="00541ACB">
        <w:rPr>
          <w:b/>
          <w:bCs/>
          <w:i/>
          <w:lang w:eastAsia="zh-CN"/>
        </w:rPr>
        <w:t xml:space="preserve">Proposal </w:t>
      </w:r>
      <w:r w:rsidR="001466DF">
        <w:rPr>
          <w:b/>
          <w:bCs/>
          <w:i/>
          <w:lang w:eastAsia="zh-CN"/>
        </w:rPr>
        <w:t>1</w:t>
      </w:r>
      <w:r w:rsidR="0078646D">
        <w:rPr>
          <w:b/>
          <w:bCs/>
          <w:i/>
          <w:lang w:eastAsia="zh-CN"/>
        </w:rPr>
        <w:t>8</w:t>
      </w:r>
      <w:r w:rsidRPr="00541ACB">
        <w:rPr>
          <w:b/>
          <w:bCs/>
          <w:i/>
          <w:lang w:eastAsia="zh-CN"/>
        </w:rPr>
        <w:t xml:space="preserve">: </w:t>
      </w:r>
      <w:r w:rsidRPr="00541ACB">
        <w:rPr>
          <w:b/>
          <w:bCs/>
          <w:i/>
        </w:rPr>
        <w:t>Considering the following applicability for further on performance monitoring for UE-sided model:</w:t>
      </w:r>
    </w:p>
    <w:p w14:paraId="736CFC80" w14:textId="77777777" w:rsidR="00541ACB" w:rsidRPr="00541ACB" w:rsidRDefault="00541ACB">
      <w:pPr>
        <w:pStyle w:val="ListParagraph"/>
        <w:numPr>
          <w:ilvl w:val="0"/>
          <w:numId w:val="44"/>
        </w:numPr>
        <w:rPr>
          <w:b/>
          <w:bCs/>
          <w:i/>
        </w:rPr>
      </w:pPr>
      <w:r w:rsidRPr="00541ACB">
        <w:rPr>
          <w:b/>
          <w:bCs/>
          <w:i/>
        </w:rPr>
        <w:t>Type 1, Option 1, UE report the following for NW to calculate the metrics:</w:t>
      </w:r>
    </w:p>
    <w:p w14:paraId="53876863" w14:textId="58AAB3A2" w:rsidR="00541ACB" w:rsidRDefault="00541ACB">
      <w:pPr>
        <w:pStyle w:val="ListParagraph"/>
        <w:numPr>
          <w:ilvl w:val="1"/>
          <w:numId w:val="44"/>
        </w:numPr>
        <w:rPr>
          <w:b/>
          <w:bCs/>
          <w:i/>
        </w:rPr>
      </w:pPr>
      <w:r w:rsidRPr="00541ACB">
        <w:rPr>
          <w:b/>
          <w:bCs/>
          <w:i/>
        </w:rPr>
        <w:t>Alt1-1</w:t>
      </w:r>
      <w:r>
        <w:rPr>
          <w:b/>
          <w:bCs/>
          <w:i/>
        </w:rPr>
        <w:t xml:space="preserve">, Alt 1-2, </w:t>
      </w:r>
      <w:r w:rsidRPr="003A1AF9">
        <w:rPr>
          <w:b/>
          <w:bCs/>
          <w:i/>
          <w:color w:val="C00000"/>
          <w:u w:val="single"/>
        </w:rPr>
        <w:t>Alt 1-3</w:t>
      </w:r>
      <w:r>
        <w:rPr>
          <w:b/>
          <w:bCs/>
          <w:i/>
        </w:rPr>
        <w:t xml:space="preserve">, </w:t>
      </w:r>
      <w:r w:rsidRPr="00541ACB">
        <w:rPr>
          <w:b/>
          <w:bCs/>
          <w:i/>
        </w:rPr>
        <w:t>Alt 2-1</w:t>
      </w:r>
      <w:r>
        <w:rPr>
          <w:b/>
          <w:bCs/>
          <w:i/>
        </w:rPr>
        <w:t xml:space="preserve">, </w:t>
      </w:r>
      <w:r w:rsidRPr="007725E4">
        <w:rPr>
          <w:b/>
          <w:bCs/>
          <w:i/>
          <w:color w:val="C00000"/>
          <w:u w:val="single"/>
        </w:rPr>
        <w:t>Alt 3-1, Alt 3-2</w:t>
      </w:r>
      <w:r w:rsidR="007725E4">
        <w:rPr>
          <w:b/>
          <w:bCs/>
          <w:i/>
        </w:rPr>
        <w:t xml:space="preserve">, </w:t>
      </w:r>
      <w:r w:rsidR="007725E4" w:rsidRPr="007725E4">
        <w:rPr>
          <w:b/>
          <w:bCs/>
          <w:i/>
          <w:strike/>
          <w:color w:val="C00000"/>
        </w:rPr>
        <w:t>Alt 4-1</w:t>
      </w:r>
      <w:r w:rsidR="007725E4" w:rsidRPr="007725E4">
        <w:rPr>
          <w:b/>
          <w:bCs/>
          <w:i/>
          <w:strike/>
          <w:color w:val="C00000"/>
        </w:rPr>
        <w:t xml:space="preserve">, </w:t>
      </w:r>
      <w:r w:rsidR="007725E4" w:rsidRPr="007725E4">
        <w:rPr>
          <w:b/>
          <w:bCs/>
          <w:i/>
          <w:strike/>
          <w:color w:val="C00000"/>
        </w:rPr>
        <w:t>Alt 4-</w:t>
      </w:r>
      <w:r w:rsidR="007725E4" w:rsidRPr="007725E4">
        <w:rPr>
          <w:b/>
          <w:bCs/>
          <w:i/>
          <w:strike/>
          <w:color w:val="C00000"/>
        </w:rPr>
        <w:t>2</w:t>
      </w:r>
    </w:p>
    <w:p w14:paraId="6D20A7DC" w14:textId="11F16B84" w:rsidR="00541ACB" w:rsidRPr="00541ACB" w:rsidRDefault="00541ACB">
      <w:pPr>
        <w:pStyle w:val="ListParagraph"/>
        <w:numPr>
          <w:ilvl w:val="1"/>
          <w:numId w:val="44"/>
        </w:numPr>
        <w:rPr>
          <w:b/>
          <w:bCs/>
          <w:i/>
        </w:rPr>
      </w:pPr>
      <w:r>
        <w:rPr>
          <w:b/>
          <w:bCs/>
          <w:i/>
        </w:rPr>
        <w:t>Note: Contents in the inference report can be reused to reduce reporting overhead, e.g., the predicted Top-1/K beam ID(s)</w:t>
      </w:r>
      <w:r w:rsidR="007725E4">
        <w:rPr>
          <w:b/>
          <w:bCs/>
          <w:i/>
        </w:rPr>
        <w:t xml:space="preserve"> for Alt1-1</w:t>
      </w:r>
      <w:r w:rsidR="00973F10">
        <w:rPr>
          <w:b/>
          <w:bCs/>
          <w:i/>
        </w:rPr>
        <w:t>/1-2/1-3</w:t>
      </w:r>
    </w:p>
    <w:p w14:paraId="4960530A" w14:textId="6C18C17D" w:rsidR="00541ACB" w:rsidRPr="00541ACB" w:rsidRDefault="00541ACB">
      <w:pPr>
        <w:pStyle w:val="ListParagraph"/>
        <w:numPr>
          <w:ilvl w:val="0"/>
          <w:numId w:val="44"/>
        </w:numPr>
        <w:rPr>
          <w:b/>
          <w:bCs/>
          <w:i/>
        </w:rPr>
      </w:pPr>
      <w:r w:rsidRPr="00541ACB">
        <w:rPr>
          <w:b/>
          <w:bCs/>
          <w:i/>
        </w:rPr>
        <w:lastRenderedPageBreak/>
        <w:t>Type 1, Option 2, UE calculate the metric(s) and report the metric(s) to NW:</w:t>
      </w:r>
    </w:p>
    <w:p w14:paraId="0F5E6FFE" w14:textId="0E97AD96" w:rsidR="00541ACB" w:rsidRPr="00541ACB" w:rsidRDefault="00541ACB">
      <w:pPr>
        <w:pStyle w:val="ListParagraph"/>
        <w:numPr>
          <w:ilvl w:val="1"/>
          <w:numId w:val="44"/>
        </w:numPr>
        <w:rPr>
          <w:b/>
          <w:bCs/>
          <w:i/>
        </w:rPr>
      </w:pPr>
      <w:r w:rsidRPr="00541ACB">
        <w:rPr>
          <w:b/>
          <w:bCs/>
          <w:i/>
        </w:rPr>
        <w:t>All</w:t>
      </w:r>
      <w:r w:rsidR="003A1AF9">
        <w:rPr>
          <w:b/>
          <w:bCs/>
          <w:i/>
        </w:rPr>
        <w:t xml:space="preserve"> the </w:t>
      </w:r>
      <w:r w:rsidRPr="00541ACB">
        <w:rPr>
          <w:b/>
          <w:bCs/>
          <w:i/>
        </w:rPr>
        <w:t>alternatives</w:t>
      </w:r>
    </w:p>
    <w:p w14:paraId="34FB1015" w14:textId="77777777" w:rsidR="00541ACB" w:rsidRPr="00541ACB" w:rsidRDefault="00541ACB">
      <w:pPr>
        <w:pStyle w:val="ListParagraph"/>
        <w:numPr>
          <w:ilvl w:val="0"/>
          <w:numId w:val="44"/>
        </w:numPr>
        <w:rPr>
          <w:b/>
          <w:bCs/>
          <w:i/>
        </w:rPr>
      </w:pPr>
      <w:r w:rsidRPr="00541ACB">
        <w:rPr>
          <w:b/>
          <w:bCs/>
          <w:i/>
        </w:rPr>
        <w:t xml:space="preserve">Type 1, Option 2, considering the following alternatives that may define an event: </w:t>
      </w:r>
    </w:p>
    <w:p w14:paraId="1EA4C0EF" w14:textId="5F839BA8" w:rsidR="00541ACB" w:rsidRPr="003A1AF9" w:rsidRDefault="003A1AF9">
      <w:pPr>
        <w:pStyle w:val="ListParagraph"/>
        <w:numPr>
          <w:ilvl w:val="1"/>
          <w:numId w:val="44"/>
        </w:numPr>
        <w:rPr>
          <w:b/>
          <w:bCs/>
          <w:i/>
        </w:rPr>
      </w:pPr>
      <w:r>
        <w:rPr>
          <w:b/>
          <w:bCs/>
          <w:i/>
        </w:rPr>
        <w:t>All the alternatives</w:t>
      </w:r>
    </w:p>
    <w:p w14:paraId="318A595B" w14:textId="77777777" w:rsidR="00541ACB" w:rsidRPr="00541ACB" w:rsidRDefault="00541ACB">
      <w:pPr>
        <w:pStyle w:val="ListParagraph"/>
        <w:numPr>
          <w:ilvl w:val="0"/>
          <w:numId w:val="44"/>
        </w:numPr>
        <w:rPr>
          <w:b/>
          <w:bCs/>
          <w:i/>
        </w:rPr>
      </w:pPr>
      <w:r w:rsidRPr="00541ACB">
        <w:rPr>
          <w:b/>
          <w:bCs/>
          <w:i/>
        </w:rPr>
        <w:t>Type 2, define threshold according to some metric(s) for UE to make decision(s) of model selection/activation/ deactivation/switching/fallback operation:</w:t>
      </w:r>
    </w:p>
    <w:p w14:paraId="2392CB4E" w14:textId="77777777" w:rsidR="00541ACB" w:rsidRPr="00541ACB" w:rsidRDefault="00541ACB">
      <w:pPr>
        <w:pStyle w:val="ListParagraph"/>
        <w:numPr>
          <w:ilvl w:val="1"/>
          <w:numId w:val="44"/>
        </w:numPr>
        <w:rPr>
          <w:b/>
          <w:bCs/>
          <w:i/>
        </w:rPr>
      </w:pPr>
      <w:r w:rsidRPr="00541ACB">
        <w:rPr>
          <w:b/>
          <w:bCs/>
          <w:i/>
        </w:rPr>
        <w:t>All above alternatives</w:t>
      </w:r>
    </w:p>
    <w:p w14:paraId="3B6C08B6" w14:textId="77777777" w:rsidR="00064342" w:rsidRPr="00064342" w:rsidRDefault="00064342" w:rsidP="00C664A8"/>
    <w:p w14:paraId="40B0D2DE" w14:textId="397DF4F5" w:rsidR="00DB229F" w:rsidRPr="00D0046E" w:rsidRDefault="00DB229F" w:rsidP="00AA17C5">
      <w:pPr>
        <w:pStyle w:val="Heading4"/>
        <w:numPr>
          <w:ilvl w:val="3"/>
          <w:numId w:val="1"/>
        </w:numPr>
        <w:rPr>
          <w:rFonts w:ascii="Times New Roman" w:hAnsi="Times New Roman"/>
          <w:sz w:val="28"/>
          <w:szCs w:val="28"/>
        </w:rPr>
      </w:pPr>
      <w:r w:rsidRPr="00D0046E">
        <w:rPr>
          <w:rFonts w:ascii="Times New Roman" w:eastAsia="SimSun" w:hAnsi="Times New Roman"/>
          <w:szCs w:val="24"/>
          <w:lang w:val="en-US" w:eastAsia="zh-CN"/>
        </w:rPr>
        <w:t>UE initiating LCM operation request</w:t>
      </w:r>
      <w:r w:rsidR="008718D6" w:rsidRPr="00D0046E">
        <w:rPr>
          <w:sz w:val="28"/>
          <w:szCs w:val="22"/>
        </w:rPr>
        <w:t xml:space="preserve"> </w:t>
      </w:r>
      <w:r w:rsidR="008718D6" w:rsidRPr="00D0046E">
        <w:rPr>
          <w:rFonts w:ascii="Times New Roman" w:eastAsia="SimSun" w:hAnsi="Times New Roman"/>
          <w:szCs w:val="24"/>
          <w:lang w:val="en-US" w:eastAsia="zh-CN"/>
        </w:rPr>
        <w:t xml:space="preserve">for UE-side AI/ML model </w:t>
      </w:r>
      <w:r w:rsidRPr="00D0046E">
        <w:rPr>
          <w:rFonts w:ascii="Times New Roman" w:hAnsi="Times New Roman"/>
          <w:sz w:val="28"/>
          <w:szCs w:val="28"/>
        </w:rPr>
        <w:t xml:space="preserve"> </w:t>
      </w:r>
    </w:p>
    <w:p w14:paraId="2BD85D90" w14:textId="0F61DDA1" w:rsidR="003C10F6" w:rsidRPr="00024F8F" w:rsidRDefault="00024F8F" w:rsidP="003C10F6">
      <w:pPr>
        <w:jc w:val="both"/>
        <w:rPr>
          <w:bCs/>
          <w:iCs/>
          <w:lang w:val="en-GB" w:eastAsia="zh-CN"/>
        </w:rPr>
      </w:pPr>
      <w:r>
        <w:rPr>
          <w:bCs/>
          <w:iCs/>
          <w:lang w:eastAsia="zh-CN"/>
        </w:rPr>
        <w:t xml:space="preserve">During the Rel-18 SI phase of </w:t>
      </w:r>
      <w:r>
        <w:t xml:space="preserve">AI/ML-based beam </w:t>
      </w:r>
      <w:r w:rsidRPr="00024F8F">
        <w:t>management</w:t>
      </w:r>
      <w:r w:rsidRPr="00024F8F">
        <w:rPr>
          <w:lang w:val="en-GB"/>
        </w:rPr>
        <w:t xml:space="preserve">, </w:t>
      </w:r>
      <w:r w:rsidR="003C10F6" w:rsidRPr="00024F8F">
        <w:rPr>
          <w:bCs/>
          <w:iCs/>
          <w:lang w:val="en-GB" w:eastAsia="zh-CN"/>
        </w:rPr>
        <w:t>the</w:t>
      </w:r>
      <w:r w:rsidRPr="00024F8F">
        <w:rPr>
          <w:bCs/>
          <w:iCs/>
          <w:lang w:val="en-GB" w:eastAsia="zh-CN"/>
        </w:rPr>
        <w:t>re is an</w:t>
      </w:r>
      <w:r w:rsidR="003C10F6" w:rsidRPr="00024F8F">
        <w:rPr>
          <w:bCs/>
          <w:iCs/>
          <w:lang w:val="en-GB" w:eastAsia="zh-CN"/>
        </w:rPr>
        <w:t xml:space="preserve"> agreement that has been made in Agenda 9.2.1 as following:</w:t>
      </w:r>
    </w:p>
    <w:tbl>
      <w:tblPr>
        <w:tblStyle w:val="TableGrid"/>
        <w:tblW w:w="0" w:type="auto"/>
        <w:tblLook w:val="04A0" w:firstRow="1" w:lastRow="0" w:firstColumn="1" w:lastColumn="0" w:noHBand="0" w:noVBand="1"/>
      </w:tblPr>
      <w:tblGrid>
        <w:gridCol w:w="9631"/>
      </w:tblGrid>
      <w:tr w:rsidR="00024F8F" w:rsidRPr="00024F8F" w14:paraId="0FE54DD5" w14:textId="77777777" w:rsidTr="007368D4">
        <w:tc>
          <w:tcPr>
            <w:tcW w:w="9631" w:type="dxa"/>
          </w:tcPr>
          <w:p w14:paraId="268A2279" w14:textId="77777777" w:rsidR="003C10F6" w:rsidRPr="00024F8F" w:rsidRDefault="003C10F6" w:rsidP="007368D4">
            <w:pPr>
              <w:jc w:val="both"/>
              <w:rPr>
                <w:b/>
                <w:iCs/>
                <w:u w:val="single"/>
                <w:lang w:eastAsia="zh-CN"/>
              </w:rPr>
            </w:pPr>
            <w:r w:rsidRPr="00024F8F">
              <w:rPr>
                <w:b/>
                <w:iCs/>
                <w:highlight w:val="green"/>
                <w:u w:val="single"/>
                <w:lang w:eastAsia="zh-CN"/>
              </w:rPr>
              <w:t>Agreement in 9.2.1</w:t>
            </w:r>
          </w:p>
          <w:p w14:paraId="1C594889" w14:textId="77777777" w:rsidR="003C10F6" w:rsidRPr="00024F8F" w:rsidRDefault="003C10F6" w:rsidP="007368D4">
            <w:pPr>
              <w:jc w:val="both"/>
              <w:rPr>
                <w:b/>
                <w:iCs/>
                <w:lang w:eastAsia="zh-CN"/>
              </w:rPr>
            </w:pPr>
            <w:r w:rsidRPr="00024F8F">
              <w:rPr>
                <w:b/>
                <w:iCs/>
                <w:lang w:eastAsia="zh-CN"/>
              </w:rPr>
              <w:t>For UE-side models and UE-part of two-sided models:</w:t>
            </w:r>
          </w:p>
          <w:p w14:paraId="28407BAC" w14:textId="77777777" w:rsidR="003C10F6" w:rsidRPr="00024F8F" w:rsidRDefault="003C10F6" w:rsidP="007368D4">
            <w:pPr>
              <w:jc w:val="both"/>
              <w:rPr>
                <w:b/>
                <w:iCs/>
                <w:lang w:eastAsia="zh-CN"/>
              </w:rPr>
            </w:pPr>
            <w:r w:rsidRPr="00024F8F">
              <w:rPr>
                <w:b/>
                <w:iCs/>
                <w:lang w:eastAsia="zh-CN"/>
              </w:rPr>
              <w:t>…</w:t>
            </w:r>
          </w:p>
          <w:p w14:paraId="4CD54F66" w14:textId="77777777" w:rsidR="003C10F6" w:rsidRPr="00024F8F" w:rsidRDefault="003C10F6">
            <w:pPr>
              <w:numPr>
                <w:ilvl w:val="0"/>
                <w:numId w:val="10"/>
              </w:numPr>
              <w:jc w:val="both"/>
              <w:rPr>
                <w:b/>
                <w:iCs/>
                <w:lang w:eastAsia="zh-CN"/>
              </w:rPr>
            </w:pPr>
            <w:r w:rsidRPr="00024F8F">
              <w:rPr>
                <w:b/>
                <w:iCs/>
                <w:lang w:eastAsia="zh-CN"/>
              </w:rPr>
              <w:t>In functionality-based LCM</w:t>
            </w:r>
          </w:p>
          <w:p w14:paraId="2E53D4B2" w14:textId="77777777" w:rsidR="003C10F6" w:rsidRPr="00024F8F" w:rsidRDefault="003C10F6">
            <w:pPr>
              <w:numPr>
                <w:ilvl w:val="1"/>
                <w:numId w:val="10"/>
              </w:numPr>
              <w:jc w:val="both"/>
              <w:rPr>
                <w:b/>
                <w:iCs/>
                <w:lang w:eastAsia="zh-CN"/>
              </w:rPr>
            </w:pPr>
            <w:r w:rsidRPr="00024F8F">
              <w:rPr>
                <w:b/>
                <w:iCs/>
                <w:lang w:eastAsia="zh-CN"/>
              </w:rPr>
              <w:t xml:space="preserve">Network indicates activation/deactivation/fallback/switching of AI/ML functionality via 3GPP signaling (e.g., RRC, MAC-CE, DCI). </w:t>
            </w:r>
          </w:p>
          <w:p w14:paraId="611385EE" w14:textId="77777777" w:rsidR="003C10F6" w:rsidRPr="00024F8F" w:rsidRDefault="003C10F6">
            <w:pPr>
              <w:numPr>
                <w:ilvl w:val="1"/>
                <w:numId w:val="10"/>
              </w:numPr>
              <w:jc w:val="both"/>
              <w:rPr>
                <w:b/>
                <w:iCs/>
                <w:lang w:eastAsia="zh-CN"/>
              </w:rPr>
            </w:pPr>
            <w:r w:rsidRPr="00024F8F">
              <w:rPr>
                <w:b/>
                <w:iCs/>
                <w:lang w:eastAsia="zh-CN"/>
              </w:rPr>
              <w:t>Models may not be identified at the Network, and UE may perform model-level LCM.</w:t>
            </w:r>
          </w:p>
          <w:p w14:paraId="4505F06D" w14:textId="77777777" w:rsidR="003C10F6" w:rsidRPr="00024F8F" w:rsidRDefault="003C10F6">
            <w:pPr>
              <w:numPr>
                <w:ilvl w:val="2"/>
                <w:numId w:val="10"/>
              </w:numPr>
              <w:jc w:val="both"/>
              <w:rPr>
                <w:bCs/>
                <w:iCs/>
                <w:lang w:eastAsia="zh-CN"/>
              </w:rPr>
            </w:pPr>
            <w:r w:rsidRPr="00024F8F">
              <w:rPr>
                <w:b/>
                <w:iCs/>
                <w:lang w:eastAsia="zh-CN"/>
              </w:rPr>
              <w:t>Study whether and how much awareness/interaction NW should have about model-level LCM</w:t>
            </w:r>
          </w:p>
        </w:tc>
      </w:tr>
    </w:tbl>
    <w:p w14:paraId="6AE79BC0" w14:textId="77777777" w:rsidR="003C10F6" w:rsidRPr="00B8459F" w:rsidRDefault="003C10F6" w:rsidP="003C10F6">
      <w:pPr>
        <w:jc w:val="both"/>
        <w:rPr>
          <w:bCs/>
          <w:iCs/>
          <w:color w:val="7F7F7F" w:themeColor="text1" w:themeTint="80"/>
          <w:lang w:val="en-GB" w:eastAsia="zh-CN"/>
        </w:rPr>
      </w:pPr>
    </w:p>
    <w:p w14:paraId="524EF781" w14:textId="77777777" w:rsidR="003C10F6" w:rsidRPr="00024F8F" w:rsidRDefault="003C10F6" w:rsidP="003C10F6">
      <w:pPr>
        <w:jc w:val="both"/>
        <w:rPr>
          <w:bCs/>
          <w:iCs/>
          <w:lang w:val="en-GB" w:eastAsia="zh-CN"/>
        </w:rPr>
      </w:pPr>
      <w:r w:rsidRPr="00024F8F">
        <w:rPr>
          <w:bCs/>
          <w:iCs/>
          <w:lang w:val="en-GB" w:eastAsia="zh-CN"/>
        </w:rPr>
        <w:t>All the agreements in this agenda and 9.2.1 regarding NW-side performance monitoring only mentions that “</w:t>
      </w:r>
      <w:r w:rsidRPr="00024F8F">
        <w:rPr>
          <w:b/>
          <w:iCs/>
          <w:lang w:eastAsia="zh-CN"/>
        </w:rPr>
        <w:t>Network indicates activation/deactivation/fallback/switching of AI/ML functionality to UE</w:t>
      </w:r>
      <w:r w:rsidRPr="00024F8F">
        <w:rPr>
          <w:bCs/>
          <w:iCs/>
          <w:lang w:val="en-GB" w:eastAsia="zh-CN"/>
        </w:rPr>
        <w:t xml:space="preserve">”. We believe this sentence does not exclude the possibility that UE can initiate a request of LCM operations for certain AI/ML functionalities from NW. After NW receives the request, NW can determine whether to grant the request and indicates the corresponding LCM operations to UE. The above cases should be covered by the current agreements. For example, when the considered AI/ML functionality is the observation window and prediction window length (i.e., the number of measurement and prediction instances F and K, respectively) of BM Case2. When UE detects the increase of its speed from 30 km/h to 60 km/h, UE can then request to change the observation/prediction window length to shorter number of instances for more frequent beam prediction, instead of reporting its speed to NW. Note that it is still NW’s decision on whether to take the requested operation and hence, NW will indicate the LCM operation to UE, which satisfies the current agreement. </w:t>
      </w:r>
    </w:p>
    <w:p w14:paraId="3A79F94A" w14:textId="77777777" w:rsidR="003C10F6" w:rsidRPr="00024F8F" w:rsidRDefault="003C10F6" w:rsidP="003C10F6">
      <w:pPr>
        <w:jc w:val="both"/>
        <w:rPr>
          <w:bCs/>
          <w:iCs/>
          <w:lang w:val="en-GB" w:eastAsia="zh-CN"/>
        </w:rPr>
      </w:pPr>
      <w:r w:rsidRPr="00024F8F">
        <w:rPr>
          <w:bCs/>
          <w:iCs/>
          <w:lang w:val="en-GB" w:eastAsia="zh-CN"/>
        </w:rPr>
        <w:t>However, we understand that some AI/ML functionalities may not be feasible for UE to initiate a LCM operation request. Therefore, as a starting point, we can first identify the AI/ML functionalities for beam management that are feasible/not feasible for UE initiating a LCM operation request.</w:t>
      </w:r>
    </w:p>
    <w:p w14:paraId="3B98F876" w14:textId="1ECB847D" w:rsidR="003C10F6" w:rsidRDefault="003C10F6" w:rsidP="003C10F6">
      <w:pPr>
        <w:jc w:val="both"/>
        <w:rPr>
          <w:b/>
          <w:bCs/>
          <w:i/>
          <w:iCs/>
          <w:lang w:eastAsia="zh-CN"/>
        </w:rPr>
      </w:pPr>
      <w:r w:rsidRPr="00024F8F">
        <w:rPr>
          <w:b/>
          <w:bCs/>
          <w:i/>
          <w:lang w:eastAsia="zh-CN"/>
        </w:rPr>
        <w:t xml:space="preserve">Proposal </w:t>
      </w:r>
      <w:r w:rsidR="001466DF">
        <w:rPr>
          <w:b/>
          <w:bCs/>
          <w:i/>
          <w:lang w:eastAsia="zh-CN"/>
        </w:rPr>
        <w:t>1</w:t>
      </w:r>
      <w:r w:rsidR="0078646D">
        <w:rPr>
          <w:b/>
          <w:bCs/>
          <w:i/>
          <w:lang w:eastAsia="zh-CN"/>
        </w:rPr>
        <w:t>9</w:t>
      </w:r>
      <w:r w:rsidRPr="00024F8F">
        <w:rPr>
          <w:b/>
          <w:bCs/>
          <w:i/>
          <w:lang w:eastAsia="zh-CN"/>
        </w:rPr>
        <w:t xml:space="preserve">: </w:t>
      </w:r>
      <w:r w:rsidR="008B691C" w:rsidRPr="00024F8F">
        <w:rPr>
          <w:b/>
          <w:bCs/>
          <w:i/>
          <w:lang w:eastAsia="zh-CN"/>
        </w:rPr>
        <w:t>For BM-Case1 and BM-Case2 with a UE-side AI/ML model</w:t>
      </w:r>
      <w:r w:rsidRPr="00024F8F">
        <w:rPr>
          <w:b/>
          <w:bCs/>
          <w:i/>
          <w:lang w:eastAsia="zh-CN"/>
        </w:rPr>
        <w:t xml:space="preserve">, when functionality-based LCM is applicable, identify for each </w:t>
      </w:r>
      <w:r w:rsidRPr="00024F8F">
        <w:rPr>
          <w:b/>
          <w:i/>
          <w:lang w:eastAsia="zh-CN"/>
        </w:rPr>
        <w:t xml:space="preserve">AI/ML functionality whether it is feasible for UE to initiate </w:t>
      </w:r>
      <w:r w:rsidRPr="00024F8F">
        <w:rPr>
          <w:b/>
          <w:bCs/>
          <w:i/>
          <w:lang w:eastAsia="zh-CN"/>
        </w:rPr>
        <w:t>LCM</w:t>
      </w:r>
      <w:r w:rsidRPr="00024F8F">
        <w:rPr>
          <w:b/>
          <w:bCs/>
          <w:i/>
          <w:iCs/>
          <w:lang w:eastAsia="zh-CN"/>
        </w:rPr>
        <w:t xml:space="preserve"> operation requests</w:t>
      </w:r>
      <w:r w:rsidR="001A5027">
        <w:rPr>
          <w:b/>
          <w:bCs/>
          <w:i/>
          <w:iCs/>
          <w:lang w:eastAsia="zh-CN"/>
        </w:rPr>
        <w:t>.</w:t>
      </w:r>
    </w:p>
    <w:p w14:paraId="2E4D3693" w14:textId="77777777" w:rsidR="001A5027" w:rsidRPr="00024F8F" w:rsidRDefault="001A5027" w:rsidP="003C10F6">
      <w:pPr>
        <w:jc w:val="both"/>
        <w:rPr>
          <w:b/>
          <w:bCs/>
          <w:i/>
          <w:iCs/>
          <w:lang w:eastAsia="zh-CN"/>
        </w:rPr>
      </w:pPr>
    </w:p>
    <w:p w14:paraId="5F458194" w14:textId="5642C460" w:rsidR="003C10F6" w:rsidRPr="00C75EBA" w:rsidRDefault="008718D6" w:rsidP="00AA17C5">
      <w:pPr>
        <w:pStyle w:val="Heading4"/>
        <w:numPr>
          <w:ilvl w:val="3"/>
          <w:numId w:val="1"/>
        </w:numPr>
        <w:rPr>
          <w:rFonts w:ascii="Times New Roman" w:hAnsi="Times New Roman"/>
          <w:sz w:val="28"/>
          <w:szCs w:val="28"/>
        </w:rPr>
      </w:pPr>
      <w:r w:rsidRPr="00C75EBA">
        <w:rPr>
          <w:rFonts w:ascii="Times New Roman" w:eastAsia="SimSun" w:hAnsi="Times New Roman"/>
          <w:szCs w:val="24"/>
          <w:lang w:val="en-US" w:eastAsia="zh-CN"/>
        </w:rPr>
        <w:lastRenderedPageBreak/>
        <w:t>Event reporting for</w:t>
      </w:r>
      <w:r w:rsidRPr="00C75EBA">
        <w:rPr>
          <w:sz w:val="28"/>
          <w:szCs w:val="22"/>
        </w:rPr>
        <w:t xml:space="preserve"> </w:t>
      </w:r>
      <w:r w:rsidRPr="00C75EBA">
        <w:rPr>
          <w:rFonts w:ascii="Times New Roman" w:eastAsia="SimSun" w:hAnsi="Times New Roman"/>
          <w:szCs w:val="24"/>
          <w:lang w:val="en-US" w:eastAsia="zh-CN"/>
        </w:rPr>
        <w:t>performance monitoring for UE-side AI/ML model</w:t>
      </w:r>
    </w:p>
    <w:p w14:paraId="33737479" w14:textId="5C2C9111" w:rsidR="0013332A" w:rsidRPr="00024F8F" w:rsidRDefault="00024F8F" w:rsidP="0013332A">
      <w:pPr>
        <w:tabs>
          <w:tab w:val="left" w:pos="656"/>
        </w:tabs>
        <w:jc w:val="both"/>
        <w:rPr>
          <w:lang w:val="en-GB"/>
        </w:rPr>
      </w:pPr>
      <w:r>
        <w:rPr>
          <w:bCs/>
          <w:iCs/>
          <w:lang w:eastAsia="zh-CN"/>
        </w:rPr>
        <w:t xml:space="preserve">During the Rel-18 SI phase of </w:t>
      </w:r>
      <w:r>
        <w:t>AI/ML-based beam management</w:t>
      </w:r>
      <w:r w:rsidR="0013332A" w:rsidRPr="00024F8F">
        <w:rPr>
          <w:lang w:val="en-GB"/>
        </w:rPr>
        <w:t xml:space="preserve">, </w:t>
      </w:r>
      <w:r w:rsidR="00866414" w:rsidRPr="00024F8F">
        <w:rPr>
          <w:lang w:val="en-GB"/>
        </w:rPr>
        <w:t>the following</w:t>
      </w:r>
      <w:r w:rsidR="0013332A" w:rsidRPr="00024F8F">
        <w:rPr>
          <w:lang w:val="en-GB"/>
        </w:rPr>
        <w:t xml:space="preserve"> agreement</w:t>
      </w:r>
      <w:r w:rsidR="00866414" w:rsidRPr="00024F8F">
        <w:rPr>
          <w:lang w:val="en-GB"/>
        </w:rPr>
        <w:t>s</w:t>
      </w:r>
      <w:r w:rsidR="0013332A" w:rsidRPr="00024F8F">
        <w:rPr>
          <w:lang w:val="en-GB"/>
        </w:rPr>
        <w:t xml:space="preserve"> ha</w:t>
      </w:r>
      <w:r w:rsidR="00866414" w:rsidRPr="00024F8F">
        <w:rPr>
          <w:lang w:val="en-GB"/>
        </w:rPr>
        <w:t>ve</w:t>
      </w:r>
      <w:r w:rsidR="0013332A" w:rsidRPr="00024F8F">
        <w:rPr>
          <w:lang w:val="en-GB"/>
        </w:rPr>
        <w:t xml:space="preserve"> been made about </w:t>
      </w:r>
      <w:r w:rsidR="0013332A" w:rsidRPr="00024F8F">
        <w:rPr>
          <w:lang w:eastAsia="zh-CN"/>
        </w:rPr>
        <w:t>performance monitoring for UE-side AI/ML model.</w:t>
      </w:r>
    </w:p>
    <w:tbl>
      <w:tblPr>
        <w:tblStyle w:val="TableGrid"/>
        <w:tblW w:w="0" w:type="auto"/>
        <w:tblLook w:val="04A0" w:firstRow="1" w:lastRow="0" w:firstColumn="1" w:lastColumn="0" w:noHBand="0" w:noVBand="1"/>
      </w:tblPr>
      <w:tblGrid>
        <w:gridCol w:w="9631"/>
      </w:tblGrid>
      <w:tr w:rsidR="0013332A" w:rsidRPr="00024F8F" w14:paraId="17EF1D14" w14:textId="77777777" w:rsidTr="007368D4">
        <w:tc>
          <w:tcPr>
            <w:tcW w:w="9631" w:type="dxa"/>
          </w:tcPr>
          <w:p w14:paraId="399B50A7" w14:textId="77777777" w:rsidR="00866414" w:rsidRPr="00024F8F" w:rsidRDefault="00866414" w:rsidP="00866414">
            <w:pPr>
              <w:rPr>
                <w:rFonts w:eastAsia="DengXian"/>
                <w:highlight w:val="green"/>
                <w:lang w:eastAsia="zh-CN"/>
              </w:rPr>
            </w:pPr>
            <w:r w:rsidRPr="00024F8F">
              <w:rPr>
                <w:rFonts w:eastAsia="DengXian"/>
                <w:highlight w:val="green"/>
                <w:lang w:eastAsia="zh-CN"/>
              </w:rPr>
              <w:t>Agreement</w:t>
            </w:r>
          </w:p>
          <w:p w14:paraId="1671F1DC" w14:textId="77777777" w:rsidR="00866414" w:rsidRPr="00024F8F" w:rsidRDefault="00866414" w:rsidP="00866414">
            <w:pPr>
              <w:rPr>
                <w:lang w:eastAsia="zh-CN"/>
              </w:rPr>
            </w:pPr>
            <w:r w:rsidRPr="00024F8F">
              <w:rPr>
                <w:lang w:eastAsia="zh-CN"/>
              </w:rPr>
              <w:t xml:space="preserve">For BM-Case1 and BM-Case2 with a UE-side AI/ML model, regarding performance monitoring, study potential spec impact(s) from the following aspects in addition to those included in previous agreements: </w:t>
            </w:r>
          </w:p>
          <w:p w14:paraId="2C583A92" w14:textId="77777777" w:rsidR="00866414" w:rsidRPr="00024F8F" w:rsidRDefault="00866414">
            <w:pPr>
              <w:numPr>
                <w:ilvl w:val="0"/>
                <w:numId w:val="9"/>
              </w:numPr>
              <w:spacing w:before="60" w:after="60" w:line="276" w:lineRule="auto"/>
              <w:contextualSpacing/>
              <w:jc w:val="both"/>
              <w:rPr>
                <w:rFonts w:eastAsia="Yu Mincho"/>
              </w:rPr>
            </w:pPr>
            <w:r w:rsidRPr="00024F8F">
              <w:rPr>
                <w:rFonts w:eastAsia="Yu Mincho"/>
              </w:rPr>
              <w:t>Configuration/Signalling from gNB to UE for measurement and/or reporting</w:t>
            </w:r>
          </w:p>
          <w:p w14:paraId="4FCBCEFA" w14:textId="77777777" w:rsidR="00866414" w:rsidRPr="00024F8F" w:rsidRDefault="00866414">
            <w:pPr>
              <w:numPr>
                <w:ilvl w:val="0"/>
                <w:numId w:val="9"/>
              </w:numPr>
              <w:spacing w:before="60" w:after="60" w:line="276" w:lineRule="auto"/>
              <w:contextualSpacing/>
              <w:jc w:val="both"/>
              <w:rPr>
                <w:rFonts w:eastAsia="Yu Mincho"/>
              </w:rPr>
            </w:pPr>
            <w:r w:rsidRPr="00024F8F">
              <w:rPr>
                <w:rFonts w:eastAsia="Yu Mincho"/>
              </w:rPr>
              <w:t xml:space="preserve">UE calculates performance metric(s), either reports it to NW or reports an event to NW based on the performance metric(s) </w:t>
            </w:r>
          </w:p>
          <w:p w14:paraId="58D021CA" w14:textId="77777777" w:rsidR="00866414" w:rsidRPr="00024F8F" w:rsidRDefault="00866414">
            <w:pPr>
              <w:pStyle w:val="ListParagraph"/>
              <w:numPr>
                <w:ilvl w:val="1"/>
                <w:numId w:val="9"/>
              </w:numPr>
              <w:spacing w:before="60" w:after="60" w:line="276" w:lineRule="auto"/>
              <w:contextualSpacing/>
              <w:jc w:val="both"/>
              <w:rPr>
                <w:rFonts w:eastAsia="Yu Mincho"/>
              </w:rPr>
            </w:pPr>
            <w:r w:rsidRPr="00024F8F">
              <w:rPr>
                <w:rFonts w:eastAsia="Yu Mincho"/>
              </w:rPr>
              <w:t>FFS: definition of an event and the performance metric(s) used to identify it</w:t>
            </w:r>
          </w:p>
          <w:p w14:paraId="43AD1B79" w14:textId="77777777" w:rsidR="00866414" w:rsidRPr="00024F8F" w:rsidRDefault="00866414">
            <w:pPr>
              <w:numPr>
                <w:ilvl w:val="0"/>
                <w:numId w:val="9"/>
              </w:numPr>
              <w:spacing w:before="60" w:after="60" w:line="252" w:lineRule="auto"/>
              <w:contextualSpacing/>
              <w:jc w:val="both"/>
              <w:rPr>
                <w:rFonts w:eastAsia="Yu Mincho"/>
              </w:rPr>
            </w:pPr>
            <w:r w:rsidRPr="00024F8F">
              <w:t xml:space="preserve">Indication from NW for UE to do LCM operations </w:t>
            </w:r>
          </w:p>
          <w:p w14:paraId="301AE382" w14:textId="77777777" w:rsidR="00866414" w:rsidRPr="00024F8F" w:rsidRDefault="00866414" w:rsidP="007368D4">
            <w:pPr>
              <w:rPr>
                <w:rFonts w:eastAsia="DengXian"/>
                <w:highlight w:val="green"/>
                <w:lang w:eastAsia="zh-CN"/>
              </w:rPr>
            </w:pPr>
          </w:p>
          <w:p w14:paraId="6F481F59" w14:textId="4D076783" w:rsidR="0013332A" w:rsidRPr="00024F8F" w:rsidRDefault="0013332A" w:rsidP="007368D4">
            <w:pPr>
              <w:rPr>
                <w:rFonts w:eastAsia="DengXian"/>
                <w:highlight w:val="green"/>
                <w:lang w:eastAsia="zh-CN"/>
              </w:rPr>
            </w:pPr>
            <w:r w:rsidRPr="00024F8F">
              <w:rPr>
                <w:rFonts w:eastAsia="DengXian"/>
                <w:highlight w:val="green"/>
                <w:lang w:eastAsia="zh-CN"/>
              </w:rPr>
              <w:t>Agreement</w:t>
            </w:r>
          </w:p>
          <w:p w14:paraId="3CE77E90" w14:textId="77777777" w:rsidR="0013332A" w:rsidRPr="00024F8F" w:rsidRDefault="0013332A" w:rsidP="007368D4">
            <w:pPr>
              <w:rPr>
                <w:strike/>
                <w:lang w:eastAsia="zh-CN"/>
              </w:rPr>
            </w:pPr>
            <w:r w:rsidRPr="00024F8F">
              <w:rPr>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14:paraId="4B3B35AC" w14:textId="414D8D8B" w:rsidR="0013332A" w:rsidRPr="00024F8F" w:rsidRDefault="0013332A" w:rsidP="0013332A">
      <w:pPr>
        <w:tabs>
          <w:tab w:val="left" w:pos="656"/>
        </w:tabs>
        <w:jc w:val="both"/>
        <w:rPr>
          <w:lang w:val="en-GB"/>
        </w:rPr>
      </w:pPr>
    </w:p>
    <w:p w14:paraId="3906F2AC" w14:textId="55403CE8" w:rsidR="00272F16" w:rsidRPr="00024F8F" w:rsidRDefault="005F53F7" w:rsidP="0013332A">
      <w:pPr>
        <w:tabs>
          <w:tab w:val="left" w:pos="656"/>
        </w:tabs>
        <w:jc w:val="both"/>
        <w:rPr>
          <w:rFonts w:eastAsia="Yu Mincho"/>
        </w:rPr>
      </w:pPr>
      <w:r w:rsidRPr="00024F8F">
        <w:rPr>
          <w:lang w:val="en-GB"/>
        </w:rPr>
        <w:t xml:space="preserve">From the first agreement, for </w:t>
      </w:r>
      <w:r w:rsidRPr="00024F8F">
        <w:rPr>
          <w:lang w:eastAsia="zh-CN"/>
        </w:rPr>
        <w:t>performance monitoring</w:t>
      </w:r>
      <w:r w:rsidRPr="00024F8F">
        <w:rPr>
          <w:lang w:val="en-GB"/>
        </w:rPr>
        <w:t xml:space="preserve"> of a UE</w:t>
      </w:r>
      <w:r w:rsidR="006A299C" w:rsidRPr="00024F8F">
        <w:rPr>
          <w:lang w:val="en-GB"/>
        </w:rPr>
        <w:t>-</w:t>
      </w:r>
      <w:r w:rsidRPr="00024F8F">
        <w:rPr>
          <w:lang w:val="en-GB"/>
        </w:rPr>
        <w:t xml:space="preserve">side model, UE can report an event to NW </w:t>
      </w:r>
      <w:r w:rsidRPr="00024F8F">
        <w:rPr>
          <w:rFonts w:eastAsia="Yu Mincho"/>
        </w:rPr>
        <w:t xml:space="preserve">based on the monitored performance metric(s). How UE can detect such event can be facilitated by the second agreement. </w:t>
      </w:r>
      <w:r w:rsidR="0055043D" w:rsidRPr="00024F8F">
        <w:rPr>
          <w:rFonts w:eastAsia="Yu Mincho"/>
        </w:rPr>
        <w:t xml:space="preserve">To study the mechanism to facilitate UE to detect such event, the definition of an event should be aligned </w:t>
      </w:r>
      <w:r w:rsidR="006A299C" w:rsidRPr="00024F8F">
        <w:rPr>
          <w:rFonts w:eastAsia="Yu Mincho"/>
        </w:rPr>
        <w:t>between</w:t>
      </w:r>
      <w:r w:rsidR="0055043D" w:rsidRPr="00024F8F">
        <w:rPr>
          <w:rFonts w:eastAsia="Yu Mincho"/>
        </w:rPr>
        <w:t xml:space="preserve"> NW and UE first. For example, an event can be one monitoring instance of missed beam prediction, </w:t>
      </w:r>
      <w:r w:rsidR="00C11D7F" w:rsidRPr="00024F8F">
        <w:rPr>
          <w:rFonts w:eastAsia="Yu Mincho"/>
        </w:rPr>
        <w:t xml:space="preserve">a certain number of consecutive instances of missed beam prediction, or </w:t>
      </w:r>
      <w:r w:rsidR="0055043D" w:rsidRPr="00024F8F">
        <w:rPr>
          <w:rFonts w:eastAsia="Yu Mincho"/>
        </w:rPr>
        <w:t xml:space="preserve">an observation that the beam prediction accuracy is less than a threshold after a sequence of monitoring instances. Meanwhile, the event can also be </w:t>
      </w:r>
      <w:r w:rsidR="00A024E2" w:rsidRPr="00024F8F">
        <w:rPr>
          <w:rFonts w:eastAsia="Yu Mincho"/>
        </w:rPr>
        <w:t xml:space="preserve">when the </w:t>
      </w:r>
      <w:r w:rsidR="0055043D" w:rsidRPr="00024F8F">
        <w:rPr>
          <w:rFonts w:eastAsia="Yu Mincho"/>
        </w:rPr>
        <w:t xml:space="preserve">RSRP prediction error </w:t>
      </w:r>
      <w:r w:rsidR="00A024E2" w:rsidRPr="00024F8F">
        <w:rPr>
          <w:rFonts w:eastAsia="Yu Mincho"/>
        </w:rPr>
        <w:t xml:space="preserve">is </w:t>
      </w:r>
      <w:r w:rsidR="0055043D" w:rsidRPr="00024F8F">
        <w:rPr>
          <w:rFonts w:eastAsia="Yu Mincho"/>
        </w:rPr>
        <w:t>larger than a threshold from one or more monitoring instances</w:t>
      </w:r>
      <w:r w:rsidR="00272F16" w:rsidRPr="00024F8F">
        <w:rPr>
          <w:rFonts w:eastAsia="Yu Mincho"/>
        </w:rPr>
        <w:t>.</w:t>
      </w:r>
      <w:r w:rsidR="00A024E2" w:rsidRPr="00024F8F">
        <w:rPr>
          <w:rFonts w:eastAsia="Yu Mincho"/>
        </w:rPr>
        <w:t xml:space="preserve"> It is also important to define how </w:t>
      </w:r>
      <w:r w:rsidR="00547C11" w:rsidRPr="00024F8F">
        <w:rPr>
          <w:rFonts w:eastAsia="Yu Mincho"/>
        </w:rPr>
        <w:t xml:space="preserve">frequently that UE can collect the </w:t>
      </w:r>
      <w:r w:rsidR="00A024E2" w:rsidRPr="00024F8F">
        <w:rPr>
          <w:rFonts w:eastAsia="Yu Mincho"/>
        </w:rPr>
        <w:t xml:space="preserve">monitoring samples </w:t>
      </w:r>
      <w:r w:rsidR="00547C11" w:rsidRPr="00024F8F">
        <w:rPr>
          <w:rFonts w:eastAsia="Yu Mincho"/>
        </w:rPr>
        <w:t>and how many number of monitoring samples is required for model monitorin</w:t>
      </w:r>
      <w:r w:rsidR="0052089A" w:rsidRPr="00024F8F">
        <w:rPr>
          <w:rFonts w:eastAsia="Yu Mincho"/>
        </w:rPr>
        <w:t>g</w:t>
      </w:r>
      <w:r w:rsidR="00547C11" w:rsidRPr="00024F8F">
        <w:rPr>
          <w:rFonts w:eastAsia="Yu Mincho"/>
        </w:rPr>
        <w:t>.</w:t>
      </w:r>
    </w:p>
    <w:p w14:paraId="1E01FF87" w14:textId="43D0C920" w:rsidR="00746097" w:rsidRPr="00024F8F" w:rsidRDefault="00F711FD" w:rsidP="0013332A">
      <w:pPr>
        <w:tabs>
          <w:tab w:val="left" w:pos="656"/>
        </w:tabs>
        <w:jc w:val="both"/>
        <w:rPr>
          <w:rFonts w:eastAsia="Yu Mincho"/>
        </w:rPr>
      </w:pPr>
      <w:r w:rsidRPr="00024F8F">
        <w:rPr>
          <w:rFonts w:eastAsia="Yu Mincho"/>
        </w:rPr>
        <w:t>Note that different definitions/configurations</w:t>
      </w:r>
      <w:r w:rsidR="00746097" w:rsidRPr="00024F8F">
        <w:rPr>
          <w:rFonts w:eastAsia="Yu Mincho"/>
        </w:rPr>
        <w:t xml:space="preserve"> (</w:t>
      </w:r>
      <w:r w:rsidR="006A299C" w:rsidRPr="00024F8F">
        <w:rPr>
          <w:rFonts w:eastAsia="Yu Mincho"/>
        </w:rPr>
        <w:t xml:space="preserve">like </w:t>
      </w:r>
      <w:r w:rsidRPr="00024F8F">
        <w:rPr>
          <w:rFonts w:eastAsia="Yu Mincho"/>
        </w:rPr>
        <w:t>different performance metrics, threshold, required number of samples, and monitoring frequency</w:t>
      </w:r>
      <w:r w:rsidR="00746097" w:rsidRPr="00024F8F">
        <w:rPr>
          <w:rFonts w:eastAsia="Yu Mincho"/>
        </w:rPr>
        <w:t>)</w:t>
      </w:r>
      <w:r w:rsidRPr="00024F8F">
        <w:rPr>
          <w:rFonts w:eastAsia="Yu Mincho"/>
        </w:rPr>
        <w:t xml:space="preserve"> </w:t>
      </w:r>
      <w:r w:rsidR="00746097" w:rsidRPr="00024F8F">
        <w:rPr>
          <w:rFonts w:eastAsia="Yu Mincho"/>
        </w:rPr>
        <w:t xml:space="preserve">of an event may </w:t>
      </w:r>
      <w:r w:rsidRPr="00024F8F">
        <w:rPr>
          <w:rFonts w:eastAsia="Yu Mincho"/>
        </w:rPr>
        <w:t xml:space="preserve">have different monitoring accuracy and overhead. </w:t>
      </w:r>
      <w:r w:rsidR="00746097" w:rsidRPr="00024F8F">
        <w:rPr>
          <w:rFonts w:eastAsia="Yu Mincho"/>
        </w:rPr>
        <w:t xml:space="preserve">For example, beam prediction accuracy </w:t>
      </w:r>
      <w:r w:rsidR="00835AEF" w:rsidRPr="00024F8F">
        <w:rPr>
          <w:rFonts w:eastAsia="Yu Mincho"/>
        </w:rPr>
        <w:t xml:space="preserve">may have the same RS overhead as Set A, but it can 100% examine the model output’s correctness. On the other hand, RSRP prediction error can be calculated only among a subset of Set A of beams, but it is not a direct KPI for reflecting the beam prediction accuracy and therefore cannot 100% examine the model output’s correctness. </w:t>
      </w:r>
    </w:p>
    <w:p w14:paraId="0606823D" w14:textId="0C1EBDF9" w:rsidR="00FD49AF" w:rsidRPr="00650BEB" w:rsidRDefault="00F711FD" w:rsidP="0013332A">
      <w:pPr>
        <w:tabs>
          <w:tab w:val="left" w:pos="656"/>
        </w:tabs>
        <w:jc w:val="both"/>
        <w:rPr>
          <w:rFonts w:eastAsia="Yu Mincho"/>
        </w:rPr>
      </w:pPr>
      <w:r w:rsidRPr="00024F8F">
        <w:rPr>
          <w:rFonts w:eastAsia="Yu Mincho"/>
        </w:rPr>
        <w:t xml:space="preserve">Based on the monitoring history or current condition, NW can have different events, each with different performance metrics, threshold, required number of samples, and monitoring frequency, configured for UE to monitor and report. </w:t>
      </w:r>
    </w:p>
    <w:p w14:paraId="0BC95B08" w14:textId="14DA00AD" w:rsidR="0055043D" w:rsidRPr="00024F8F" w:rsidRDefault="000A4880" w:rsidP="006703F6">
      <w:pPr>
        <w:tabs>
          <w:tab w:val="left" w:pos="656"/>
        </w:tabs>
        <w:spacing w:after="0"/>
        <w:jc w:val="both"/>
        <w:rPr>
          <w:rFonts w:eastAsia="Yu Mincho"/>
        </w:rPr>
      </w:pPr>
      <w:r w:rsidRPr="00024F8F">
        <w:rPr>
          <w:b/>
          <w:bCs/>
          <w:i/>
          <w:lang w:eastAsia="zh-CN"/>
        </w:rPr>
        <w:t>Proposal</w:t>
      </w:r>
      <w:r w:rsidR="000F2CA9" w:rsidRPr="00024F8F">
        <w:rPr>
          <w:b/>
          <w:bCs/>
          <w:i/>
          <w:lang w:eastAsia="zh-CN"/>
        </w:rPr>
        <w:t xml:space="preserve"> </w:t>
      </w:r>
      <w:r w:rsidR="0078646D">
        <w:rPr>
          <w:b/>
          <w:bCs/>
          <w:i/>
          <w:lang w:eastAsia="zh-CN"/>
        </w:rPr>
        <w:t>20</w:t>
      </w:r>
      <w:r w:rsidRPr="00024F8F">
        <w:rPr>
          <w:b/>
          <w:bCs/>
          <w:i/>
          <w:lang w:eastAsia="zh-CN"/>
        </w:rPr>
        <w:t xml:space="preserve">:  For BM-Case1 and BM-Case2 with a UE-side AI/ML model, model, </w:t>
      </w:r>
      <w:r w:rsidR="00A05DEB" w:rsidRPr="00024F8F">
        <w:rPr>
          <w:b/>
          <w:bCs/>
          <w:i/>
          <w:lang w:eastAsia="zh-CN"/>
        </w:rPr>
        <w:t xml:space="preserve">to facilitate UE to detect a monitoring </w:t>
      </w:r>
      <w:r w:rsidRPr="00024F8F">
        <w:rPr>
          <w:b/>
          <w:bCs/>
          <w:i/>
          <w:lang w:eastAsia="zh-CN"/>
        </w:rPr>
        <w:t xml:space="preserve">event for performance monitoring, </w:t>
      </w:r>
      <w:r w:rsidR="00024F8F">
        <w:rPr>
          <w:b/>
          <w:bCs/>
          <w:i/>
          <w:lang w:eastAsia="zh-CN"/>
        </w:rPr>
        <w:t xml:space="preserve">considering </w:t>
      </w:r>
      <w:r w:rsidRPr="00024F8F">
        <w:rPr>
          <w:b/>
          <w:bCs/>
          <w:i/>
          <w:lang w:eastAsia="zh-CN"/>
        </w:rPr>
        <w:t xml:space="preserve">NW signaling to UE the following aspects, </w:t>
      </w:r>
    </w:p>
    <w:p w14:paraId="494DB12F" w14:textId="77777777" w:rsidR="000A4880" w:rsidRPr="00024F8F" w:rsidRDefault="000A4880">
      <w:pPr>
        <w:pStyle w:val="ListParagraph"/>
        <w:numPr>
          <w:ilvl w:val="0"/>
          <w:numId w:val="12"/>
        </w:numPr>
        <w:tabs>
          <w:tab w:val="left" w:pos="656"/>
        </w:tabs>
        <w:spacing w:after="0"/>
        <w:jc w:val="both"/>
        <w:rPr>
          <w:b/>
          <w:bCs/>
          <w:i/>
          <w:lang w:eastAsia="zh-CN"/>
        </w:rPr>
      </w:pPr>
      <w:r w:rsidRPr="00024F8F">
        <w:rPr>
          <w:b/>
          <w:bCs/>
          <w:i/>
          <w:lang w:eastAsia="zh-CN"/>
        </w:rPr>
        <w:t>The performance metrics monitored for the event</w:t>
      </w:r>
    </w:p>
    <w:p w14:paraId="4493222E" w14:textId="77777777" w:rsidR="000A4880" w:rsidRPr="00024F8F" w:rsidRDefault="000A4880">
      <w:pPr>
        <w:pStyle w:val="ListParagraph"/>
        <w:numPr>
          <w:ilvl w:val="0"/>
          <w:numId w:val="12"/>
        </w:numPr>
        <w:tabs>
          <w:tab w:val="left" w:pos="656"/>
        </w:tabs>
        <w:spacing w:after="0"/>
        <w:jc w:val="both"/>
        <w:rPr>
          <w:b/>
          <w:bCs/>
          <w:i/>
          <w:lang w:eastAsia="zh-CN"/>
        </w:rPr>
      </w:pPr>
      <w:r w:rsidRPr="00024F8F">
        <w:rPr>
          <w:b/>
          <w:bCs/>
          <w:i/>
          <w:lang w:eastAsia="zh-CN"/>
        </w:rPr>
        <w:t>The threshold of the performance metrics for determining the occurrence of the event</w:t>
      </w:r>
    </w:p>
    <w:p w14:paraId="5B930AD6" w14:textId="77777777" w:rsidR="000A4880" w:rsidRPr="00024F8F" w:rsidRDefault="000A4880">
      <w:pPr>
        <w:pStyle w:val="ListParagraph"/>
        <w:numPr>
          <w:ilvl w:val="0"/>
          <w:numId w:val="12"/>
        </w:numPr>
        <w:tabs>
          <w:tab w:val="left" w:pos="656"/>
        </w:tabs>
        <w:spacing w:after="0"/>
        <w:jc w:val="both"/>
        <w:rPr>
          <w:b/>
          <w:bCs/>
          <w:i/>
          <w:lang w:eastAsia="zh-CN"/>
        </w:rPr>
      </w:pPr>
      <w:r w:rsidRPr="00024F8F">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3313A290" w14:textId="77777777" w:rsidR="000A4880" w:rsidRPr="00024F8F" w:rsidRDefault="000A4880">
      <w:pPr>
        <w:pStyle w:val="ListParagraph"/>
        <w:numPr>
          <w:ilvl w:val="0"/>
          <w:numId w:val="12"/>
        </w:numPr>
        <w:tabs>
          <w:tab w:val="left" w:pos="656"/>
        </w:tabs>
        <w:spacing w:after="0"/>
        <w:jc w:val="both"/>
        <w:rPr>
          <w:b/>
          <w:bCs/>
          <w:i/>
          <w:lang w:eastAsia="zh-CN"/>
        </w:rPr>
      </w:pPr>
      <w:r w:rsidRPr="00024F8F">
        <w:rPr>
          <w:b/>
          <w:bCs/>
          <w:i/>
          <w:lang w:eastAsia="zh-CN"/>
        </w:rPr>
        <w:t>The number of monitoring samples required for determining the occurrence of the event</w:t>
      </w:r>
    </w:p>
    <w:p w14:paraId="2B702585" w14:textId="78EF5265" w:rsidR="004536F6" w:rsidRDefault="000A4880">
      <w:pPr>
        <w:pStyle w:val="ListParagraph"/>
        <w:numPr>
          <w:ilvl w:val="0"/>
          <w:numId w:val="12"/>
        </w:numPr>
        <w:tabs>
          <w:tab w:val="left" w:pos="656"/>
        </w:tabs>
        <w:jc w:val="both"/>
        <w:rPr>
          <w:b/>
          <w:bCs/>
          <w:i/>
          <w:lang w:eastAsia="zh-CN"/>
        </w:rPr>
      </w:pPr>
      <w:r w:rsidRPr="00024F8F">
        <w:rPr>
          <w:b/>
          <w:bCs/>
          <w:i/>
          <w:lang w:eastAsia="zh-CN"/>
        </w:rPr>
        <w:t>The frequency of each monitoring samples</w:t>
      </w:r>
    </w:p>
    <w:p w14:paraId="1038DBF7" w14:textId="1F3044A7" w:rsidR="00D92461" w:rsidRDefault="00D92461" w:rsidP="00D92461">
      <w:pPr>
        <w:tabs>
          <w:tab w:val="left" w:pos="656"/>
        </w:tabs>
        <w:jc w:val="both"/>
        <w:rPr>
          <w:b/>
          <w:bCs/>
          <w:i/>
          <w:lang w:eastAsia="zh-CN"/>
        </w:rPr>
      </w:pPr>
    </w:p>
    <w:p w14:paraId="3765EC37" w14:textId="7140F28E" w:rsidR="00D92461" w:rsidRDefault="00D92461">
      <w:pPr>
        <w:pStyle w:val="Heading3"/>
        <w:numPr>
          <w:ilvl w:val="2"/>
          <w:numId w:val="17"/>
        </w:numPr>
        <w:rPr>
          <w:rFonts w:ascii="Times New Roman" w:hAnsi="Times New Roman"/>
          <w:sz w:val="24"/>
          <w:szCs w:val="24"/>
          <w:lang w:val="en-US"/>
        </w:rPr>
      </w:pPr>
      <w:r>
        <w:rPr>
          <w:rFonts w:ascii="Times New Roman" w:hAnsi="Times New Roman"/>
          <w:sz w:val="24"/>
          <w:szCs w:val="24"/>
          <w:lang w:val="en-US"/>
        </w:rPr>
        <w:lastRenderedPageBreak/>
        <w:t>NW</w:t>
      </w:r>
      <w:r>
        <w:rPr>
          <w:rFonts w:ascii="Times New Roman" w:hAnsi="Times New Roman"/>
          <w:sz w:val="24"/>
          <w:szCs w:val="24"/>
          <w:lang w:val="en-US"/>
        </w:rPr>
        <w:t>-side model</w:t>
      </w:r>
    </w:p>
    <w:p w14:paraId="5C23DE4F" w14:textId="77777777" w:rsidR="00D92461" w:rsidRDefault="00D92461">
      <w:pPr>
        <w:pStyle w:val="Heading4"/>
        <w:numPr>
          <w:ilvl w:val="3"/>
          <w:numId w:val="17"/>
        </w:numPr>
        <w:rPr>
          <w:rFonts w:ascii="Times New Roman" w:hAnsi="Times New Roman"/>
          <w:sz w:val="28"/>
          <w:szCs w:val="28"/>
        </w:rPr>
      </w:pPr>
      <w:r>
        <w:rPr>
          <w:rFonts w:ascii="Times New Roman" w:eastAsia="SimSun" w:hAnsi="Times New Roman"/>
          <w:szCs w:val="24"/>
          <w:lang w:val="en-US" w:eastAsia="zh-CN"/>
        </w:rPr>
        <w:t xml:space="preserve">Monitoring procedure </w:t>
      </w:r>
      <w:r>
        <w:rPr>
          <w:rFonts w:ascii="Times New Roman" w:hAnsi="Times New Roman"/>
          <w:sz w:val="28"/>
          <w:szCs w:val="28"/>
        </w:rPr>
        <w:t xml:space="preserve"> </w:t>
      </w:r>
    </w:p>
    <w:p w14:paraId="79C963C2" w14:textId="5EA18E29" w:rsidR="00D92461" w:rsidRPr="00D92461" w:rsidRDefault="00D92461" w:rsidP="00D92461">
      <w:pPr>
        <w:rPr>
          <w:lang w:val="en-GB"/>
        </w:rPr>
      </w:pPr>
      <w:r w:rsidRPr="00D92461">
        <w:rPr>
          <w:lang w:val="en-GB"/>
        </w:rPr>
        <w:t xml:space="preserve">In </w:t>
      </w:r>
      <w:r w:rsidRPr="00D92461">
        <w:rPr>
          <w:lang w:val="en-GB"/>
        </w:rPr>
        <w:fldChar w:fldCharType="begin"/>
      </w:r>
      <w:r w:rsidRPr="00D92461">
        <w:rPr>
          <w:lang w:val="en-GB"/>
        </w:rPr>
        <w:instrText xml:space="preserve"> REF _Ref157686972 \r \h </w:instrText>
      </w:r>
      <w:r>
        <w:rPr>
          <w:lang w:val="en-GB"/>
        </w:rPr>
      </w:r>
      <w:r w:rsidRPr="00D92461">
        <w:rPr>
          <w:lang w:val="en-GB"/>
        </w:rPr>
        <w:fldChar w:fldCharType="separate"/>
      </w:r>
      <w:r w:rsidR="005D4D3E">
        <w:rPr>
          <w:lang w:val="en-GB"/>
        </w:rPr>
        <w:t>[1]</w:t>
      </w:r>
      <w:r w:rsidRPr="00D92461">
        <w:rPr>
          <w:lang w:val="en-GB"/>
        </w:rPr>
        <w:fldChar w:fldCharType="end"/>
      </w:r>
      <w:r w:rsidRPr="00D92461">
        <w:rPr>
          <w:lang w:val="en-GB"/>
        </w:rPr>
        <w:t>, overall procedures for each type of performance monitoring for UE-side model have been identified as below:</w:t>
      </w:r>
    </w:p>
    <w:tbl>
      <w:tblPr>
        <w:tblStyle w:val="TableGrid"/>
        <w:tblW w:w="0" w:type="auto"/>
        <w:tblLook w:val="04A0" w:firstRow="1" w:lastRow="0" w:firstColumn="1" w:lastColumn="0" w:noHBand="0" w:noVBand="1"/>
      </w:tblPr>
      <w:tblGrid>
        <w:gridCol w:w="9631"/>
      </w:tblGrid>
      <w:tr w:rsidR="00D92461" w14:paraId="6D035CA2" w14:textId="77777777" w:rsidTr="00D92461">
        <w:tc>
          <w:tcPr>
            <w:tcW w:w="9631" w:type="dxa"/>
            <w:tcBorders>
              <w:top w:val="single" w:sz="4" w:space="0" w:color="auto"/>
              <w:left w:val="single" w:sz="4" w:space="0" w:color="auto"/>
              <w:bottom w:val="single" w:sz="4" w:space="0" w:color="auto"/>
              <w:right w:val="single" w:sz="4" w:space="0" w:color="auto"/>
            </w:tcBorders>
            <w:hideMark/>
          </w:tcPr>
          <w:p w14:paraId="0700CB78" w14:textId="77777777" w:rsidR="00D92461" w:rsidRDefault="00D92461" w:rsidP="00D92461">
            <w:pPr>
              <w:rPr>
                <w:bCs/>
                <w:iCs/>
                <w:sz w:val="20"/>
                <w:lang w:eastAsia="zh-CN"/>
              </w:rPr>
            </w:pPr>
            <w:r>
              <w:rPr>
                <w:bCs/>
                <w:iCs/>
                <w:lang w:eastAsia="zh-CN"/>
              </w:rPr>
              <w:t>For BM-Case1 and BM-Case2 with a NW-side AI/ML model</w:t>
            </w:r>
          </w:p>
          <w:p w14:paraId="448A714B" w14:textId="77777777" w:rsidR="00D92461" w:rsidRDefault="00D92461" w:rsidP="00D92461">
            <w:pPr>
              <w:pStyle w:val="B2"/>
              <w:ind w:left="0" w:firstLine="288"/>
            </w:pPr>
            <w:r>
              <w:t>-</w:t>
            </w:r>
            <w:r>
              <w:tab/>
            </w:r>
            <w:r>
              <w:rPr>
                <w:lang w:eastAsia="zh-CN"/>
              </w:rPr>
              <w:t>Beam measurement and report for model monitoring</w:t>
            </w:r>
            <w:r>
              <w:t xml:space="preserve"> </w:t>
            </w:r>
          </w:p>
          <w:p w14:paraId="0E2914A7" w14:textId="77777777" w:rsidR="00D92461" w:rsidRDefault="00D92461" w:rsidP="00D92461">
            <w:pPr>
              <w:pStyle w:val="B2"/>
              <w:ind w:left="850" w:hanging="288"/>
            </w:pPr>
            <w:r>
              <w:t xml:space="preserve">   -</w:t>
            </w:r>
            <w:r>
              <w:tab/>
              <w:t>UE reporting of beam measurement(s) based on a set of beams indicated by gNB.</w:t>
            </w:r>
          </w:p>
          <w:p w14:paraId="590A0C4E" w14:textId="77777777" w:rsidR="00D92461" w:rsidRDefault="00D92461" w:rsidP="00D92461">
            <w:pPr>
              <w:pStyle w:val="B2"/>
              <w:ind w:left="850" w:hanging="288"/>
            </w:pPr>
            <w:r>
              <w:t xml:space="preserve">   -</w:t>
            </w:r>
            <w:r>
              <w:tab/>
              <w:t>Signalling, e.g., RRC-based, L1-based.</w:t>
            </w:r>
          </w:p>
          <w:p w14:paraId="7186EAAB" w14:textId="77777777" w:rsidR="00D92461" w:rsidRDefault="00D92461" w:rsidP="00D92461">
            <w:pPr>
              <w:pStyle w:val="B2"/>
              <w:ind w:left="850" w:hanging="288"/>
            </w:pPr>
            <w:r>
              <w:t xml:space="preserve">   - Note: This may or may not have specification impact.</w:t>
            </w:r>
          </w:p>
          <w:p w14:paraId="5FE59642" w14:textId="77777777" w:rsidR="00D92461" w:rsidRDefault="00D92461" w:rsidP="00D92461">
            <w:pPr>
              <w:pStyle w:val="B2"/>
              <w:ind w:left="576"/>
              <w:rPr>
                <w:lang w:eastAsia="zh-CN"/>
              </w:rPr>
            </w:pPr>
            <w:r>
              <w:t>-</w:t>
            </w:r>
            <w:r>
              <w:tab/>
            </w:r>
            <w:r>
              <w:rPr>
                <w:lang w:eastAsia="zh-CN"/>
              </w:rPr>
              <w:t>NW monitors the performance metric(s) and makes decision(s) of model selection/activation/ deactivation/switching/ fallback operation</w:t>
            </w:r>
          </w:p>
          <w:p w14:paraId="1485D32F" w14:textId="65DA844C" w:rsidR="00D92461" w:rsidRPr="00D92461" w:rsidRDefault="00D92461" w:rsidP="00D92461">
            <w:pPr>
              <w:pStyle w:val="B2"/>
              <w:ind w:left="576"/>
              <w:rPr>
                <w:lang w:val="en-GB"/>
              </w:rPr>
            </w:pPr>
            <w:r>
              <w:t>-</w:t>
            </w:r>
            <w:r>
              <w:tab/>
              <w:t>Note: Performance and UE complexity, power consumption should be considered.</w:t>
            </w:r>
          </w:p>
        </w:tc>
      </w:tr>
    </w:tbl>
    <w:p w14:paraId="19C66EBF" w14:textId="0B1232F3" w:rsidR="00D92461" w:rsidRDefault="00D92461" w:rsidP="00D92461">
      <w:pPr>
        <w:tabs>
          <w:tab w:val="left" w:pos="656"/>
        </w:tabs>
        <w:jc w:val="both"/>
        <w:rPr>
          <w:b/>
          <w:bCs/>
          <w:i/>
          <w:lang w:eastAsia="zh-CN"/>
        </w:rPr>
      </w:pPr>
    </w:p>
    <w:p w14:paraId="543957DD" w14:textId="5977982D" w:rsidR="00D92461" w:rsidRDefault="00D92461" w:rsidP="00D92461">
      <w:pPr>
        <w:tabs>
          <w:tab w:val="left" w:pos="656"/>
        </w:tabs>
        <w:jc w:val="both"/>
        <w:rPr>
          <w:iCs/>
          <w:lang w:eastAsia="zh-CN"/>
        </w:rPr>
      </w:pPr>
      <w:r>
        <w:rPr>
          <w:iCs/>
          <w:lang w:eastAsia="zh-CN"/>
        </w:rPr>
        <w:t>Compared to UE-side model cases, UE does not need to report the predicted beam ID/RSRP information for NW-sided model. Therefore, to support all the alternative metrics, the contents that UE reports can be categorized into two groups:</w:t>
      </w:r>
    </w:p>
    <w:p w14:paraId="5CB6BF33" w14:textId="7D563F63" w:rsidR="00D92461" w:rsidRDefault="00D92461">
      <w:pPr>
        <w:pStyle w:val="ListParagraph"/>
        <w:numPr>
          <w:ilvl w:val="0"/>
          <w:numId w:val="46"/>
        </w:numPr>
        <w:tabs>
          <w:tab w:val="left" w:pos="656"/>
        </w:tabs>
        <w:jc w:val="both"/>
        <w:rPr>
          <w:iCs/>
          <w:lang w:eastAsia="zh-CN"/>
        </w:rPr>
      </w:pPr>
      <w:r>
        <w:rPr>
          <w:iCs/>
          <w:lang w:eastAsia="zh-CN"/>
        </w:rPr>
        <w:t xml:space="preserve">Group1: UE reports the L1-RSRP measurements of </w:t>
      </w:r>
      <w:r>
        <w:rPr>
          <w:iCs/>
          <w:lang w:eastAsia="zh-CN"/>
        </w:rPr>
        <w:t xml:space="preserve">the configured </w:t>
      </w:r>
      <w:r>
        <w:rPr>
          <w:iCs/>
          <w:lang w:eastAsia="zh-CN"/>
        </w:rPr>
        <w:t>full/subset of Set A of beams</w:t>
      </w:r>
    </w:p>
    <w:p w14:paraId="47B5D5CD" w14:textId="6CDB05B3" w:rsidR="00D92461" w:rsidRDefault="00D92461">
      <w:pPr>
        <w:pStyle w:val="ListParagraph"/>
        <w:numPr>
          <w:ilvl w:val="0"/>
          <w:numId w:val="47"/>
        </w:numPr>
        <w:tabs>
          <w:tab w:val="left" w:pos="656"/>
        </w:tabs>
        <w:jc w:val="both"/>
        <w:rPr>
          <w:iCs/>
          <w:lang w:eastAsia="zh-CN"/>
        </w:rPr>
      </w:pPr>
      <w:r>
        <w:rPr>
          <w:iCs/>
          <w:lang w:eastAsia="zh-CN"/>
        </w:rPr>
        <w:t>Group</w:t>
      </w:r>
      <w:r>
        <w:rPr>
          <w:iCs/>
          <w:lang w:eastAsia="zh-CN"/>
        </w:rPr>
        <w:t>2</w:t>
      </w:r>
      <w:r>
        <w:rPr>
          <w:iCs/>
          <w:lang w:eastAsia="zh-CN"/>
        </w:rPr>
        <w:t xml:space="preserve">: </w:t>
      </w:r>
      <w:r>
        <w:rPr>
          <w:iCs/>
          <w:lang w:eastAsia="zh-CN"/>
        </w:rPr>
        <w:t xml:space="preserve">UE reports the Top-1/Top-K beam ID of the configured </w:t>
      </w:r>
      <w:r>
        <w:rPr>
          <w:iCs/>
          <w:lang w:eastAsia="zh-CN"/>
        </w:rPr>
        <w:t>full/subset of Set A</w:t>
      </w:r>
      <w:r>
        <w:rPr>
          <w:iCs/>
          <w:lang w:eastAsia="zh-CN"/>
        </w:rPr>
        <w:t xml:space="preserve"> of</w:t>
      </w:r>
      <w:r>
        <w:rPr>
          <w:iCs/>
          <w:lang w:eastAsia="zh-CN"/>
        </w:rPr>
        <w:t xml:space="preserve"> beams</w:t>
      </w:r>
    </w:p>
    <w:p w14:paraId="5951959F" w14:textId="00EA55D7" w:rsidR="00D92461" w:rsidRDefault="00D92461" w:rsidP="00D92461">
      <w:pPr>
        <w:tabs>
          <w:tab w:val="left" w:pos="656"/>
        </w:tabs>
        <w:jc w:val="both"/>
        <w:rPr>
          <w:iCs/>
          <w:lang w:eastAsia="zh-CN"/>
        </w:rPr>
      </w:pPr>
      <w:r>
        <w:rPr>
          <w:iCs/>
          <w:lang w:eastAsia="zh-CN"/>
        </w:rPr>
        <w:t xml:space="preserve">Group 1 can be used to support all the </w:t>
      </w:r>
      <w:r>
        <w:rPr>
          <w:iCs/>
          <w:lang w:eastAsia="zh-CN"/>
        </w:rPr>
        <w:t>alternative metrics</w:t>
      </w:r>
      <w:r>
        <w:rPr>
          <w:iCs/>
          <w:lang w:eastAsia="zh-CN"/>
        </w:rPr>
        <w:t xml:space="preserve">. However, for Alt1-1/Alt1-2/Alt1-3, it is not necessarily for UE to report the </w:t>
      </w:r>
      <w:r>
        <w:rPr>
          <w:iCs/>
          <w:lang w:eastAsia="zh-CN"/>
        </w:rPr>
        <w:t>L1-RSRP measurements</w:t>
      </w:r>
      <w:r>
        <w:rPr>
          <w:iCs/>
          <w:lang w:eastAsia="zh-CN"/>
        </w:rPr>
        <w:t xml:space="preserve"> as these metrics are calculated based on the information of </w:t>
      </w:r>
      <w:r>
        <w:rPr>
          <w:iCs/>
          <w:lang w:eastAsia="zh-CN"/>
        </w:rPr>
        <w:t>Top-1/Top-K beam ID</w:t>
      </w:r>
      <w:r>
        <w:rPr>
          <w:iCs/>
          <w:lang w:eastAsia="zh-CN"/>
        </w:rPr>
        <w:t>s. Instead, Group2 should be used for these alternatives. Moreover, for Alt3-1 and Alt3-2, since the metrics depend purely on model output, UE does not need to report anything. Therefore, based on the above discussion, we have the following proposal:</w:t>
      </w:r>
    </w:p>
    <w:p w14:paraId="4EE82E7A" w14:textId="143CF4B4" w:rsidR="00D92461" w:rsidRPr="00D92461" w:rsidRDefault="00D92461" w:rsidP="00D92461">
      <w:pPr>
        <w:rPr>
          <w:b/>
          <w:bCs/>
          <w:i/>
          <w:sz w:val="20"/>
          <w:lang w:eastAsia="ko-KR"/>
        </w:rPr>
      </w:pPr>
      <w:r>
        <w:rPr>
          <w:b/>
          <w:bCs/>
          <w:i/>
          <w:lang w:eastAsia="zh-CN"/>
        </w:rPr>
        <w:t>Proposal 2</w:t>
      </w:r>
      <w:r w:rsidR="0078646D">
        <w:rPr>
          <w:b/>
          <w:bCs/>
          <w:i/>
          <w:lang w:eastAsia="zh-CN"/>
        </w:rPr>
        <w:t>1</w:t>
      </w:r>
      <w:r w:rsidRPr="00D92461">
        <w:rPr>
          <w:b/>
          <w:bCs/>
          <w:i/>
          <w:lang w:eastAsia="zh-CN"/>
        </w:rPr>
        <w:t xml:space="preserve">:  </w:t>
      </w:r>
      <w:r w:rsidRPr="00D92461">
        <w:rPr>
          <w:b/>
          <w:bCs/>
          <w:i/>
        </w:rPr>
        <w:t>Considering the following</w:t>
      </w:r>
      <w:r w:rsidR="00B8467F">
        <w:rPr>
          <w:b/>
          <w:bCs/>
          <w:i/>
        </w:rPr>
        <w:t xml:space="preserve"> reporting content and</w:t>
      </w:r>
      <w:r w:rsidRPr="00D92461">
        <w:rPr>
          <w:b/>
          <w:bCs/>
          <w:i/>
        </w:rPr>
        <w:t xml:space="preserve"> applicability</w:t>
      </w:r>
      <w:r w:rsidR="00B8467F">
        <w:rPr>
          <w:b/>
          <w:bCs/>
          <w:i/>
        </w:rPr>
        <w:t xml:space="preserve"> to the monitoring metrics alternatives</w:t>
      </w:r>
      <w:r w:rsidRPr="00D92461">
        <w:rPr>
          <w:b/>
          <w:bCs/>
          <w:i/>
        </w:rPr>
        <w:t xml:space="preserve"> for </w:t>
      </w:r>
      <w:r w:rsidR="00B8467F">
        <w:rPr>
          <w:b/>
          <w:bCs/>
          <w:i/>
        </w:rPr>
        <w:t xml:space="preserve">performance monitoring for </w:t>
      </w:r>
      <w:r w:rsidRPr="00D92461">
        <w:rPr>
          <w:b/>
          <w:bCs/>
          <w:i/>
        </w:rPr>
        <w:t>NW-sided model:</w:t>
      </w:r>
    </w:p>
    <w:p w14:paraId="0EA38191" w14:textId="7E408AFD" w:rsidR="00B8467F" w:rsidRDefault="00B8467F">
      <w:pPr>
        <w:pStyle w:val="ListParagraph"/>
        <w:numPr>
          <w:ilvl w:val="0"/>
          <w:numId w:val="43"/>
        </w:numPr>
        <w:rPr>
          <w:b/>
          <w:bCs/>
          <w:i/>
        </w:rPr>
      </w:pPr>
      <w:r w:rsidRPr="00B8467F">
        <w:rPr>
          <w:b/>
          <w:bCs/>
          <w:i/>
        </w:rPr>
        <w:t>UE reports the L1-RSRP measurements of the configured full/subset of Set A of beams</w:t>
      </w:r>
    </w:p>
    <w:p w14:paraId="0D210094" w14:textId="537999CC" w:rsidR="00B8467F" w:rsidRDefault="00B8467F">
      <w:pPr>
        <w:pStyle w:val="ListParagraph"/>
        <w:numPr>
          <w:ilvl w:val="1"/>
          <w:numId w:val="43"/>
        </w:numPr>
        <w:rPr>
          <w:b/>
          <w:bCs/>
          <w:i/>
        </w:rPr>
      </w:pPr>
      <w:r>
        <w:rPr>
          <w:b/>
          <w:bCs/>
          <w:i/>
        </w:rPr>
        <w:t xml:space="preserve">Applicable to </w:t>
      </w:r>
      <w:r>
        <w:rPr>
          <w:b/>
          <w:bCs/>
          <w:i/>
        </w:rPr>
        <w:t>Alt 2-1, Alt 4-1, Alt 4-2</w:t>
      </w:r>
    </w:p>
    <w:p w14:paraId="30C96E7D" w14:textId="77777777" w:rsidR="00B8467F" w:rsidRDefault="00B8467F">
      <w:pPr>
        <w:pStyle w:val="ListParagraph"/>
        <w:numPr>
          <w:ilvl w:val="0"/>
          <w:numId w:val="43"/>
        </w:numPr>
        <w:rPr>
          <w:b/>
          <w:bCs/>
          <w:i/>
        </w:rPr>
      </w:pPr>
      <w:r w:rsidRPr="00B8467F">
        <w:rPr>
          <w:b/>
          <w:bCs/>
          <w:i/>
        </w:rPr>
        <w:t>UE reports the Top-1/Top-K beam ID of the configured full/subset of Set A of beam</w:t>
      </w:r>
    </w:p>
    <w:p w14:paraId="13ED34A5" w14:textId="57BF0E5D" w:rsidR="009E3EBE" w:rsidRPr="00B8467F" w:rsidRDefault="00B8467F">
      <w:pPr>
        <w:pStyle w:val="ListParagraph"/>
        <w:numPr>
          <w:ilvl w:val="1"/>
          <w:numId w:val="43"/>
        </w:numPr>
        <w:rPr>
          <w:b/>
          <w:bCs/>
          <w:i/>
        </w:rPr>
      </w:pPr>
      <w:r w:rsidRPr="00B8467F">
        <w:rPr>
          <w:b/>
          <w:bCs/>
          <w:i/>
        </w:rPr>
        <w:t xml:space="preserve">Applicable to </w:t>
      </w:r>
      <w:r w:rsidR="00D92461" w:rsidRPr="00B8467F">
        <w:rPr>
          <w:b/>
          <w:bCs/>
          <w:i/>
        </w:rPr>
        <w:t>Alt1-1</w:t>
      </w:r>
      <w:r w:rsidRPr="00B8467F">
        <w:rPr>
          <w:b/>
          <w:bCs/>
          <w:i/>
        </w:rPr>
        <w:t>, Alt1-2, Alt1-3</w:t>
      </w:r>
      <w:r w:rsidR="00D92461" w:rsidRPr="00B8467F">
        <w:rPr>
          <w:b/>
          <w:bCs/>
          <w:i/>
        </w:rPr>
        <w:t xml:space="preserve">  </w:t>
      </w:r>
    </w:p>
    <w:p w14:paraId="1E45A311" w14:textId="5B023110" w:rsidR="00766051" w:rsidRPr="00145D40" w:rsidRDefault="00EE763E" w:rsidP="00766051">
      <w:pPr>
        <w:pStyle w:val="Heading2"/>
        <w:numPr>
          <w:ilvl w:val="1"/>
          <w:numId w:val="1"/>
        </w:numPr>
        <w:rPr>
          <w:rFonts w:ascii="Times New Roman" w:hAnsi="Times New Roman"/>
          <w:sz w:val="28"/>
          <w:szCs w:val="28"/>
        </w:rPr>
      </w:pPr>
      <w:r w:rsidRPr="00145D40">
        <w:rPr>
          <w:rFonts w:ascii="Times New Roman" w:hAnsi="Times New Roman"/>
          <w:sz w:val="28"/>
          <w:szCs w:val="28"/>
        </w:rPr>
        <w:t xml:space="preserve">Functionality/Model-ID based LCM </w:t>
      </w:r>
    </w:p>
    <w:p w14:paraId="7CC85946" w14:textId="54A09C26" w:rsidR="00766051" w:rsidRPr="00145D40" w:rsidRDefault="00145D40" w:rsidP="00EE763E">
      <w:pPr>
        <w:tabs>
          <w:tab w:val="left" w:pos="656"/>
        </w:tabs>
        <w:jc w:val="both"/>
        <w:rPr>
          <w:lang w:val="en-GB"/>
        </w:rPr>
      </w:pPr>
      <w:r w:rsidRPr="00145D40">
        <w:rPr>
          <w:bCs/>
          <w:iCs/>
          <w:lang w:eastAsia="zh-CN"/>
        </w:rPr>
        <w:t xml:space="preserve">During the Rel-18 SI phase of </w:t>
      </w:r>
      <w:r w:rsidRPr="00145D40">
        <w:t>AI/ML-based beam management</w:t>
      </w:r>
      <w:r w:rsidR="00EE763E" w:rsidRPr="00145D40">
        <w:rPr>
          <w:lang w:val="en-GB"/>
        </w:rPr>
        <w:t>, the following agreement has been made for listing the possible conditions for Functionality/Model-based LCM.</w:t>
      </w:r>
    </w:p>
    <w:tbl>
      <w:tblPr>
        <w:tblStyle w:val="TableGrid"/>
        <w:tblW w:w="0" w:type="auto"/>
        <w:tblLook w:val="04A0" w:firstRow="1" w:lastRow="0" w:firstColumn="1" w:lastColumn="0" w:noHBand="0" w:noVBand="1"/>
      </w:tblPr>
      <w:tblGrid>
        <w:gridCol w:w="9631"/>
      </w:tblGrid>
      <w:tr w:rsidR="00145D40" w:rsidRPr="00145D40" w14:paraId="76ADD3B9" w14:textId="77777777" w:rsidTr="0098003D">
        <w:tc>
          <w:tcPr>
            <w:tcW w:w="9631" w:type="dxa"/>
          </w:tcPr>
          <w:p w14:paraId="1C698094" w14:textId="77777777" w:rsidR="0098003D" w:rsidRPr="00145D40" w:rsidRDefault="0098003D" w:rsidP="0098003D">
            <w:pPr>
              <w:rPr>
                <w:rFonts w:eastAsia="DengXian"/>
                <w:highlight w:val="green"/>
                <w:lang w:eastAsia="zh-CN"/>
              </w:rPr>
            </w:pPr>
            <w:r w:rsidRPr="00145D40">
              <w:rPr>
                <w:rFonts w:eastAsia="DengXian"/>
                <w:highlight w:val="green"/>
                <w:lang w:eastAsia="zh-CN"/>
              </w:rPr>
              <w:t>Agreement</w:t>
            </w:r>
          </w:p>
          <w:p w14:paraId="167681B0" w14:textId="77777777" w:rsidR="0098003D" w:rsidRPr="00145D40" w:rsidRDefault="0098003D" w:rsidP="0098003D">
            <w:pPr>
              <w:spacing w:after="120"/>
              <w:rPr>
                <w:bCs/>
                <w:iCs/>
                <w:lang w:eastAsia="zh-CN"/>
              </w:rPr>
            </w:pPr>
            <w:r w:rsidRPr="00145D40">
              <w:rPr>
                <w:bCs/>
                <w:iCs/>
                <w:lang w:eastAsia="zh-CN"/>
              </w:rPr>
              <w:t>For BM-Case1 and BM-Case2 with a UE-side AI/ML model, study the necessity and potential BM-specific conditions/additional conditions for functionality(ies) and/or model(s) at least from the following aspects:</w:t>
            </w:r>
          </w:p>
          <w:p w14:paraId="5B5A0132"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information regarding model inference</w:t>
            </w:r>
            <w:r w:rsidRPr="00145D40">
              <w:rPr>
                <w:bCs/>
                <w:iCs/>
                <w:strike/>
                <w:lang w:eastAsia="zh-CN"/>
              </w:rPr>
              <w:t xml:space="preserve"> </w:t>
            </w:r>
          </w:p>
          <w:p w14:paraId="26ECC736"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lastRenderedPageBreak/>
              <w:t>Set A / Set B configuration</w:t>
            </w:r>
          </w:p>
          <w:p w14:paraId="64A3399B"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performance monitoring</w:t>
            </w:r>
          </w:p>
          <w:p w14:paraId="64E5EB17" w14:textId="77777777" w:rsidR="0098003D" w:rsidRPr="00145D40" w:rsidRDefault="0098003D">
            <w:pPr>
              <w:pStyle w:val="ListParagraph"/>
              <w:numPr>
                <w:ilvl w:val="0"/>
                <w:numId w:val="11"/>
              </w:numPr>
              <w:spacing w:before="60" w:after="120" w:line="276" w:lineRule="auto"/>
              <w:contextualSpacing/>
              <w:jc w:val="both"/>
              <w:rPr>
                <w:bCs/>
                <w:iCs/>
                <w:lang w:eastAsia="zh-CN"/>
              </w:rPr>
            </w:pPr>
            <w:r w:rsidRPr="00145D40">
              <w:rPr>
                <w:bCs/>
                <w:iCs/>
                <w:lang w:eastAsia="zh-CN"/>
              </w:rPr>
              <w:t>data collection</w:t>
            </w:r>
          </w:p>
          <w:p w14:paraId="29CB489F" w14:textId="382A1281" w:rsidR="0098003D" w:rsidRPr="00145D40" w:rsidRDefault="0098003D">
            <w:pPr>
              <w:pStyle w:val="ListParagraph"/>
              <w:numPr>
                <w:ilvl w:val="0"/>
                <w:numId w:val="11"/>
              </w:numPr>
              <w:spacing w:before="60" w:after="120" w:line="276" w:lineRule="auto"/>
              <w:contextualSpacing/>
              <w:jc w:val="both"/>
              <w:rPr>
                <w:b/>
                <w:i/>
                <w:lang w:eastAsia="zh-CN"/>
              </w:rPr>
            </w:pPr>
            <w:bookmarkStart w:id="17" w:name="_Hlk142598251"/>
            <w:r w:rsidRPr="00145D40">
              <w:rPr>
                <w:bCs/>
                <w:iCs/>
                <w:lang w:eastAsia="zh-CN"/>
              </w:rPr>
              <w:t>assistance information</w:t>
            </w:r>
            <w:bookmarkEnd w:id="17"/>
          </w:p>
        </w:tc>
      </w:tr>
    </w:tbl>
    <w:p w14:paraId="5D0F954A" w14:textId="16E2E4AA" w:rsidR="0098003D" w:rsidRPr="00B06126" w:rsidRDefault="0098003D" w:rsidP="00766051">
      <w:pPr>
        <w:jc w:val="both"/>
        <w:rPr>
          <w:color w:val="808080" w:themeColor="background1" w:themeShade="80"/>
          <w:lang w:val="en-GB"/>
        </w:rPr>
      </w:pPr>
    </w:p>
    <w:p w14:paraId="6E8F94EF" w14:textId="0490510F" w:rsidR="00A2774F" w:rsidRPr="00145D40" w:rsidRDefault="00EE763E" w:rsidP="00766051">
      <w:pPr>
        <w:jc w:val="both"/>
        <w:rPr>
          <w:lang w:val="en-GB"/>
        </w:rPr>
      </w:pPr>
      <w:r w:rsidRPr="00145D40">
        <w:rPr>
          <w:lang w:val="en-GB"/>
        </w:rPr>
        <w:t>For the first bullet</w:t>
      </w:r>
      <w:r w:rsidR="00A2774F" w:rsidRPr="00145D40">
        <w:rPr>
          <w:lang w:val="en-GB"/>
        </w:rPr>
        <w:t xml:space="preserve"> regarding</w:t>
      </w:r>
      <w:r w:rsidRPr="00145D40">
        <w:rPr>
          <w:lang w:val="en-GB"/>
        </w:rPr>
        <w:t xml:space="preserve"> the conditions about the “information regarding model inference” for UE-side AI/ML model</w:t>
      </w:r>
      <w:r w:rsidR="00A2774F" w:rsidRPr="00145D40">
        <w:rPr>
          <w:lang w:val="en-GB"/>
        </w:rPr>
        <w:t>, the possible conditions can be:</w:t>
      </w:r>
    </w:p>
    <w:p w14:paraId="621FFA50" w14:textId="574D4643" w:rsidR="00A2774F" w:rsidRPr="00145D40" w:rsidRDefault="00B8423E">
      <w:pPr>
        <w:pStyle w:val="ListParagraph"/>
        <w:numPr>
          <w:ilvl w:val="0"/>
          <w:numId w:val="13"/>
        </w:numPr>
        <w:rPr>
          <w:lang w:val="en-GB"/>
        </w:rPr>
      </w:pPr>
      <w:r w:rsidRPr="00145D40">
        <w:rPr>
          <w:lang w:val="en-GB"/>
        </w:rPr>
        <w:t xml:space="preserve">conditions </w:t>
      </w:r>
      <w:r w:rsidR="00A2774F" w:rsidRPr="00145D40">
        <w:rPr>
          <w:lang w:val="en-GB"/>
        </w:rPr>
        <w:t>the number of predicted best beams (e.g., value of K for Top-K predicted beams)</w:t>
      </w:r>
    </w:p>
    <w:p w14:paraId="2F826339" w14:textId="6B276A0E" w:rsidR="00A2774F" w:rsidRPr="00145D40" w:rsidRDefault="00B8423E">
      <w:pPr>
        <w:pStyle w:val="ListParagraph"/>
        <w:numPr>
          <w:ilvl w:val="0"/>
          <w:numId w:val="13"/>
        </w:numPr>
        <w:jc w:val="both"/>
        <w:rPr>
          <w:lang w:val="en-GB"/>
        </w:rPr>
      </w:pPr>
      <w:r w:rsidRPr="00145D40">
        <w:rPr>
          <w:lang w:val="en-GB"/>
        </w:rPr>
        <w:t xml:space="preserve">conditions </w:t>
      </w:r>
      <w:r w:rsidR="00A2774F" w:rsidRPr="00145D40">
        <w:rPr>
          <w:lang w:val="en-GB"/>
        </w:rPr>
        <w:t>the model output (e.g., predicted beam ID/confidence score of each beam/beam RSRP)</w:t>
      </w:r>
    </w:p>
    <w:p w14:paraId="118AE2C5" w14:textId="4D1852FC" w:rsidR="00805EAD" w:rsidRPr="00145D40" w:rsidRDefault="00B8423E">
      <w:pPr>
        <w:pStyle w:val="ListParagraph"/>
        <w:numPr>
          <w:ilvl w:val="0"/>
          <w:numId w:val="13"/>
        </w:numPr>
        <w:jc w:val="both"/>
        <w:rPr>
          <w:lang w:val="en-GB"/>
        </w:rPr>
      </w:pPr>
      <w:r w:rsidRPr="00145D40">
        <w:rPr>
          <w:lang w:val="en-GB"/>
        </w:rPr>
        <w:t xml:space="preserve">conditions </w:t>
      </w:r>
      <w:r w:rsidR="00805EAD" w:rsidRPr="00145D40">
        <w:rPr>
          <w:lang w:val="en-GB"/>
        </w:rPr>
        <w:t>the available Rx beam assumptions</w:t>
      </w:r>
    </w:p>
    <w:p w14:paraId="068D9A09" w14:textId="46BD4423" w:rsidR="00525989" w:rsidRPr="00145D40" w:rsidRDefault="00641AF3" w:rsidP="00525989">
      <w:pPr>
        <w:jc w:val="both"/>
      </w:pPr>
      <w:r w:rsidRPr="00145D40">
        <w:rPr>
          <w:lang w:val="en-GB"/>
        </w:rPr>
        <w:t>, where t</w:t>
      </w:r>
      <w:r w:rsidR="005F5775" w:rsidRPr="00145D40">
        <w:rPr>
          <w:lang w:val="en-GB"/>
        </w:rPr>
        <w:t>he first condition i</w:t>
      </w:r>
      <w:r w:rsidR="00A2774F" w:rsidRPr="00145D40">
        <w:rPr>
          <w:lang w:val="en-GB"/>
        </w:rPr>
        <w:t xml:space="preserve">s important for NW to configure the corresponding </w:t>
      </w:r>
      <w:r w:rsidR="00A2774F" w:rsidRPr="00145D40">
        <w:rPr>
          <w:i/>
          <w:iCs/>
          <w:lang w:val="en-GB"/>
        </w:rPr>
        <w:t>nrofReportedRS</w:t>
      </w:r>
      <w:r w:rsidR="00805EAD" w:rsidRPr="00145D40">
        <w:rPr>
          <w:lang w:val="en-GB"/>
        </w:rPr>
        <w:t xml:space="preserve"> parameter in the CSI-report configuration. It also indicates </w:t>
      </w:r>
      <w:r w:rsidR="00E7755F" w:rsidRPr="00145D40">
        <w:rPr>
          <w:lang w:val="en-GB"/>
        </w:rPr>
        <w:t>whether</w:t>
      </w:r>
      <w:r w:rsidR="00805EAD" w:rsidRPr="00145D40">
        <w:rPr>
          <w:lang w:val="en-GB"/>
        </w:rPr>
        <w:t xml:space="preserve"> a second beam sweeping of the Top-K predicted beams</w:t>
      </w:r>
      <w:r w:rsidR="00E7755F" w:rsidRPr="00145D40">
        <w:rPr>
          <w:lang w:val="en-GB"/>
        </w:rPr>
        <w:t xml:space="preserve"> is required. </w:t>
      </w:r>
      <w:r w:rsidR="005F5775" w:rsidRPr="00145D40">
        <w:rPr>
          <w:lang w:val="en-GB"/>
        </w:rPr>
        <w:t>The second condition describes the condition of the model output. At the UE side, UE may have multiple models providing different types of model output, such as beam ID or beam RSRP. Furthermore, there are some discussions during the last meeting about UE decid</w:t>
      </w:r>
      <w:r w:rsidRPr="00145D40">
        <w:rPr>
          <w:lang w:val="en-GB"/>
        </w:rPr>
        <w:t>ing</w:t>
      </w:r>
      <w:r w:rsidR="005F5775" w:rsidRPr="00145D40">
        <w:rPr>
          <w:lang w:val="en-GB"/>
        </w:rPr>
        <w:t xml:space="preserve"> how many beams to report as model output based on the confidence score of each beam. However, some models predicting the beam ID may allow UE to extract the confidence score of each predicted beam while some models may not. This condition can help in categorizing each UE-side model </w:t>
      </w:r>
      <w:r w:rsidRPr="00145D40">
        <w:rPr>
          <w:lang w:val="en-GB"/>
        </w:rPr>
        <w:t xml:space="preserve">based </w:t>
      </w:r>
      <w:r w:rsidR="005F5775" w:rsidRPr="00145D40">
        <w:rPr>
          <w:lang w:val="en-GB"/>
        </w:rPr>
        <w:t xml:space="preserve">on whether the confidence score or beam RSRP can be used as assistance information for </w:t>
      </w:r>
      <w:r w:rsidR="00525989" w:rsidRPr="00145D40">
        <w:rPr>
          <w:lang w:val="en-GB"/>
        </w:rPr>
        <w:t xml:space="preserve">improving the mechanism of UE-side </w:t>
      </w:r>
      <w:r w:rsidR="005F5775" w:rsidRPr="00145D40">
        <w:rPr>
          <w:lang w:val="en-GB"/>
        </w:rPr>
        <w:t>model inference.</w:t>
      </w:r>
      <w:r w:rsidR="00525989" w:rsidRPr="00145D40">
        <w:rPr>
          <w:lang w:val="en-GB"/>
        </w:rPr>
        <w:t xml:space="preserve"> </w:t>
      </w:r>
    </w:p>
    <w:p w14:paraId="3CCD464C" w14:textId="6BBBEC4E" w:rsidR="00E52975" w:rsidRPr="00145D40" w:rsidRDefault="00E52975" w:rsidP="00E52975">
      <w:pPr>
        <w:jc w:val="both"/>
        <w:rPr>
          <w:lang w:val="en-GB"/>
        </w:rPr>
      </w:pPr>
      <w:r w:rsidRPr="00145D40">
        <w:rPr>
          <w:lang w:val="en-GB"/>
        </w:rPr>
        <w:t xml:space="preserve">For the </w:t>
      </w:r>
      <w:r w:rsidR="009F094C" w:rsidRPr="00145D40">
        <w:rPr>
          <w:lang w:val="en-GB"/>
        </w:rPr>
        <w:t>third</w:t>
      </w:r>
      <w:r w:rsidRPr="00145D40">
        <w:rPr>
          <w:lang w:val="en-GB"/>
        </w:rPr>
        <w:t xml:space="preserve"> bullet regarding the conditions about the “</w:t>
      </w:r>
      <w:r w:rsidR="00A332F0" w:rsidRPr="00145D40">
        <w:rPr>
          <w:lang w:val="en-GB"/>
        </w:rPr>
        <w:t>performance monitoring</w:t>
      </w:r>
      <w:r w:rsidRPr="00145D40">
        <w:rPr>
          <w:lang w:val="en-GB"/>
        </w:rPr>
        <w:t>” for UE-side AI/ML model, the possible conditions can be:</w:t>
      </w:r>
    </w:p>
    <w:p w14:paraId="7C37EFA8" w14:textId="71881215" w:rsidR="00B8423E" w:rsidRPr="00145D40" w:rsidRDefault="00B8423E">
      <w:pPr>
        <w:pStyle w:val="ListParagraph"/>
        <w:numPr>
          <w:ilvl w:val="0"/>
          <w:numId w:val="15"/>
        </w:numPr>
        <w:rPr>
          <w:lang w:val="en-GB"/>
        </w:rPr>
      </w:pPr>
      <w:r w:rsidRPr="00145D40">
        <w:rPr>
          <w:lang w:val="en-GB"/>
        </w:rPr>
        <w:t>conditions on performance metrics</w:t>
      </w:r>
    </w:p>
    <w:p w14:paraId="3667C543" w14:textId="36A21A53" w:rsidR="00EB1749" w:rsidRPr="00145D40" w:rsidRDefault="00EB1749">
      <w:pPr>
        <w:pStyle w:val="ListParagraph"/>
        <w:numPr>
          <w:ilvl w:val="0"/>
          <w:numId w:val="15"/>
        </w:numPr>
        <w:rPr>
          <w:lang w:val="en-GB"/>
        </w:rPr>
      </w:pPr>
      <w:r w:rsidRPr="00145D40">
        <w:rPr>
          <w:lang w:val="en-GB"/>
        </w:rPr>
        <w:t>conditions on the detectable events</w:t>
      </w:r>
    </w:p>
    <w:p w14:paraId="2C335440" w14:textId="04BA389E" w:rsidR="007606CB" w:rsidRPr="00145D40" w:rsidRDefault="00325120" w:rsidP="005F5775">
      <w:pPr>
        <w:jc w:val="both"/>
        <w:rPr>
          <w:lang w:val="en-GB"/>
        </w:rPr>
      </w:pPr>
      <w:r w:rsidRPr="00145D40">
        <w:rPr>
          <w:lang w:val="en-GB"/>
        </w:rPr>
        <w:t>, where t</w:t>
      </w:r>
      <w:r w:rsidR="00EB1749" w:rsidRPr="00145D40">
        <w:rPr>
          <w:lang w:val="en-GB"/>
        </w:rPr>
        <w:t xml:space="preserve">he first condition is to describe the type of performance metrics that a UE and a UE-side AI/ML model can support. For example, if it is a classification model which predicts beam ID, then it is not applicable to </w:t>
      </w:r>
      <w:r w:rsidR="00504D8C" w:rsidRPr="00145D40">
        <w:rPr>
          <w:lang w:val="en-GB"/>
        </w:rPr>
        <w:t>use the</w:t>
      </w:r>
      <w:r w:rsidR="00297473" w:rsidRPr="00145D40">
        <w:rPr>
          <w:lang w:val="en-GB"/>
        </w:rPr>
        <w:t xml:space="preserve"> </w:t>
      </w:r>
      <w:r w:rsidR="00504D8C" w:rsidRPr="00145D40">
        <w:rPr>
          <w:lang w:val="en-GB"/>
        </w:rPr>
        <w:t>error</w:t>
      </w:r>
      <w:r w:rsidR="00EB1749" w:rsidRPr="00145D40">
        <w:rPr>
          <w:lang w:val="en-GB"/>
        </w:rPr>
        <w:t xml:space="preserve"> between</w:t>
      </w:r>
      <w:r w:rsidR="00EB1749" w:rsidRPr="00145D40">
        <w:t xml:space="preserve"> </w:t>
      </w:r>
      <w:r w:rsidR="00EB1749" w:rsidRPr="00145D40">
        <w:rPr>
          <w:lang w:val="en-GB"/>
        </w:rPr>
        <w:t xml:space="preserve">measured RSRP and predicted RSRP </w:t>
      </w:r>
      <w:r w:rsidR="00A6234E" w:rsidRPr="00145D40">
        <w:rPr>
          <w:lang w:val="en-GB"/>
        </w:rPr>
        <w:t>as the</w:t>
      </w:r>
      <w:r w:rsidR="00EB1749" w:rsidRPr="00145D40">
        <w:rPr>
          <w:lang w:val="en-GB"/>
        </w:rPr>
        <w:t xml:space="preserve"> performance metrics</w:t>
      </w:r>
      <w:r w:rsidR="00A6234E" w:rsidRPr="00145D40">
        <w:rPr>
          <w:lang w:val="en-GB"/>
        </w:rPr>
        <w:t xml:space="preserve">. </w:t>
      </w:r>
      <w:r w:rsidR="00297473" w:rsidRPr="00145D40">
        <w:rPr>
          <w:lang w:val="en-GB"/>
        </w:rPr>
        <w:t xml:space="preserve">For </w:t>
      </w:r>
      <w:r w:rsidR="00CB227A" w:rsidRPr="00145D40">
        <w:rPr>
          <w:lang w:val="en-GB"/>
        </w:rPr>
        <w:t xml:space="preserve">the scenario when UE reports an event to NW for performance monitoring, the </w:t>
      </w:r>
      <w:r w:rsidR="00CD05D2" w:rsidRPr="00145D40">
        <w:rPr>
          <w:lang w:val="en-GB"/>
        </w:rPr>
        <w:t xml:space="preserve">second </w:t>
      </w:r>
      <w:r w:rsidR="00CB227A" w:rsidRPr="00145D40">
        <w:rPr>
          <w:lang w:val="en-GB"/>
        </w:rPr>
        <w:t xml:space="preserve">conditions of the event that UE can detect is useful for NW to </w:t>
      </w:r>
      <w:r w:rsidR="00D504FA" w:rsidRPr="00145D40">
        <w:rPr>
          <w:lang w:val="en-GB"/>
        </w:rPr>
        <w:t>find the best monitoring strategies (e.g., choosing</w:t>
      </w:r>
      <w:r w:rsidR="00B12970" w:rsidRPr="00145D40">
        <w:rPr>
          <w:lang w:val="en-GB"/>
        </w:rPr>
        <w:t xml:space="preserve"> between</w:t>
      </w:r>
      <w:r w:rsidR="00D504FA" w:rsidRPr="00145D40">
        <w:rPr>
          <w:lang w:val="en-GB"/>
        </w:rPr>
        <w:t xml:space="preserve"> the event-report based monitoring or performance-metrics-report based monitoring)</w:t>
      </w:r>
      <w:r w:rsidR="00CB227A" w:rsidRPr="00145D40">
        <w:rPr>
          <w:lang w:val="en-GB"/>
        </w:rPr>
        <w:t>.</w:t>
      </w:r>
      <w:r w:rsidR="00CD05D2" w:rsidRPr="00145D40">
        <w:rPr>
          <w:lang w:val="en-GB"/>
        </w:rPr>
        <w:t xml:space="preserve"> </w:t>
      </w:r>
      <w:r w:rsidR="00CB227A" w:rsidRPr="00145D40">
        <w:rPr>
          <w:lang w:val="en-GB"/>
        </w:rPr>
        <w:t xml:space="preserve"> </w:t>
      </w:r>
      <w:r w:rsidR="005322B9" w:rsidRPr="00145D40">
        <w:rPr>
          <w:lang w:val="en-GB"/>
        </w:rPr>
        <w:t>Therefore, for the BM-specific conditions of a UE-side AI/ML model, we have the following proposal:</w:t>
      </w:r>
    </w:p>
    <w:p w14:paraId="0AF10A26" w14:textId="5E77BD1C" w:rsidR="00A2774F" w:rsidRPr="00145D40" w:rsidRDefault="00D76FC9" w:rsidP="00AE0F0A">
      <w:pPr>
        <w:spacing w:after="0"/>
        <w:jc w:val="both"/>
        <w:rPr>
          <w:b/>
          <w:bCs/>
          <w:i/>
          <w:lang w:eastAsia="zh-CN"/>
        </w:rPr>
      </w:pPr>
      <w:r w:rsidRPr="00145D40">
        <w:rPr>
          <w:b/>
          <w:bCs/>
          <w:i/>
          <w:lang w:eastAsia="zh-CN"/>
        </w:rPr>
        <w:t xml:space="preserve">Proposal </w:t>
      </w:r>
      <w:r w:rsidR="00992EC9">
        <w:rPr>
          <w:b/>
          <w:bCs/>
          <w:i/>
          <w:lang w:eastAsia="zh-CN"/>
        </w:rPr>
        <w:t>2</w:t>
      </w:r>
      <w:r w:rsidR="0078646D">
        <w:rPr>
          <w:b/>
          <w:bCs/>
          <w:i/>
          <w:lang w:eastAsia="zh-CN"/>
        </w:rPr>
        <w:t>2</w:t>
      </w:r>
      <w:r w:rsidRPr="00145D40">
        <w:rPr>
          <w:b/>
          <w:bCs/>
          <w:i/>
          <w:lang w:eastAsia="zh-CN"/>
        </w:rPr>
        <w:t xml:space="preserve">: For BM-Case1 and BM-Case2 with a UE-side AI/ML model, for the BM-specific conditions regarding “information regarding model inference”, </w:t>
      </w:r>
      <w:r w:rsidR="00145D40">
        <w:rPr>
          <w:b/>
          <w:bCs/>
          <w:i/>
          <w:lang w:eastAsia="zh-CN"/>
        </w:rPr>
        <w:t xml:space="preserve">consider </w:t>
      </w:r>
      <w:r w:rsidRPr="00145D40">
        <w:rPr>
          <w:b/>
          <w:bCs/>
          <w:i/>
          <w:lang w:eastAsia="zh-CN"/>
        </w:rPr>
        <w:t>at least the following sub-conditions,</w:t>
      </w:r>
    </w:p>
    <w:p w14:paraId="6EA74E44" w14:textId="188E40CB" w:rsidR="00D76FC9" w:rsidRPr="00145D40" w:rsidRDefault="00D04FF9">
      <w:pPr>
        <w:pStyle w:val="ListParagraph"/>
        <w:numPr>
          <w:ilvl w:val="0"/>
          <w:numId w:val="14"/>
        </w:numPr>
        <w:spacing w:after="0"/>
        <w:rPr>
          <w:b/>
          <w:bCs/>
          <w:i/>
          <w:iCs/>
          <w:lang w:val="en-GB"/>
        </w:rPr>
      </w:pPr>
      <w:r w:rsidRPr="00145D40">
        <w:rPr>
          <w:b/>
          <w:bCs/>
          <w:i/>
          <w:iCs/>
          <w:lang w:val="en-GB"/>
        </w:rPr>
        <w:t xml:space="preserve">conditions on </w:t>
      </w:r>
      <w:r w:rsidR="00D76FC9" w:rsidRPr="00145D40">
        <w:rPr>
          <w:b/>
          <w:bCs/>
          <w:i/>
          <w:iCs/>
          <w:lang w:val="en-GB"/>
        </w:rPr>
        <w:t>the number of predicted best beams (e.g., value of K for Top-K predicted beams)</w:t>
      </w:r>
    </w:p>
    <w:p w14:paraId="23726F61" w14:textId="65EBC50F" w:rsidR="00D76FC9" w:rsidRDefault="00D04FF9">
      <w:pPr>
        <w:pStyle w:val="ListParagraph"/>
        <w:numPr>
          <w:ilvl w:val="0"/>
          <w:numId w:val="14"/>
        </w:numPr>
        <w:spacing w:after="0"/>
        <w:jc w:val="both"/>
        <w:rPr>
          <w:b/>
          <w:bCs/>
          <w:i/>
          <w:iCs/>
          <w:lang w:val="en-GB"/>
        </w:rPr>
      </w:pPr>
      <w:r w:rsidRPr="00145D40">
        <w:rPr>
          <w:b/>
          <w:bCs/>
          <w:i/>
          <w:iCs/>
          <w:lang w:val="en-GB"/>
        </w:rPr>
        <w:t xml:space="preserve">conditions on </w:t>
      </w:r>
      <w:r w:rsidR="00D76FC9" w:rsidRPr="00145D40">
        <w:rPr>
          <w:b/>
          <w:bCs/>
          <w:i/>
          <w:iCs/>
          <w:lang w:val="en-GB"/>
        </w:rPr>
        <w:t>the model output (e.g., predicted beam ID/confidence score of each beam/beam RSRP)</w:t>
      </w:r>
    </w:p>
    <w:p w14:paraId="20F3C231" w14:textId="77777777" w:rsidR="00AA0083" w:rsidRPr="00AA0083" w:rsidRDefault="00AA0083" w:rsidP="00AA0083">
      <w:pPr>
        <w:spacing w:after="0"/>
        <w:jc w:val="both"/>
        <w:rPr>
          <w:b/>
          <w:bCs/>
          <w:i/>
          <w:iCs/>
          <w:lang w:val="en-GB"/>
        </w:rPr>
      </w:pPr>
    </w:p>
    <w:p w14:paraId="4BA6C43F" w14:textId="11A396F3" w:rsidR="0015014F" w:rsidRPr="00145D40" w:rsidRDefault="0015014F" w:rsidP="00AE0F0A">
      <w:pPr>
        <w:spacing w:after="0"/>
        <w:jc w:val="both"/>
        <w:rPr>
          <w:b/>
          <w:bCs/>
          <w:i/>
          <w:lang w:eastAsia="zh-CN"/>
        </w:rPr>
      </w:pPr>
      <w:r w:rsidRPr="00145D40">
        <w:rPr>
          <w:b/>
          <w:bCs/>
          <w:i/>
          <w:lang w:eastAsia="zh-CN"/>
        </w:rPr>
        <w:t xml:space="preserve">Proposal </w:t>
      </w:r>
      <w:r w:rsidR="00374E8D">
        <w:rPr>
          <w:b/>
          <w:bCs/>
          <w:i/>
          <w:lang w:eastAsia="zh-CN"/>
        </w:rPr>
        <w:t>2</w:t>
      </w:r>
      <w:r w:rsidR="0078646D">
        <w:rPr>
          <w:b/>
          <w:bCs/>
          <w:i/>
          <w:lang w:eastAsia="zh-CN"/>
        </w:rPr>
        <w:t>3</w:t>
      </w:r>
      <w:r w:rsidRPr="00145D40">
        <w:rPr>
          <w:b/>
          <w:bCs/>
          <w:i/>
          <w:lang w:eastAsia="zh-CN"/>
        </w:rPr>
        <w:t>: For BM-Case1 and BM-Case2 with a UE-side AI/ML model, for the BM-specific conditions regarding “</w:t>
      </w:r>
      <w:r w:rsidR="009211E0" w:rsidRPr="00145D40">
        <w:rPr>
          <w:b/>
          <w:bCs/>
          <w:i/>
          <w:lang w:eastAsia="zh-CN"/>
        </w:rPr>
        <w:t>performance monitoring</w:t>
      </w:r>
      <w:r w:rsidRPr="00145D40">
        <w:rPr>
          <w:b/>
          <w:bCs/>
          <w:i/>
          <w:lang w:eastAsia="zh-CN"/>
        </w:rPr>
        <w:t xml:space="preserve">”, </w:t>
      </w:r>
      <w:r w:rsidR="00145D40">
        <w:rPr>
          <w:b/>
          <w:bCs/>
          <w:i/>
          <w:lang w:eastAsia="zh-CN"/>
        </w:rPr>
        <w:t xml:space="preserve">consider at least </w:t>
      </w:r>
      <w:r w:rsidRPr="00145D40">
        <w:rPr>
          <w:b/>
          <w:bCs/>
          <w:i/>
          <w:lang w:eastAsia="zh-CN"/>
        </w:rPr>
        <w:t>for the following sub-conditions,</w:t>
      </w:r>
    </w:p>
    <w:p w14:paraId="57C38A6A" w14:textId="2116DB49" w:rsidR="0015014F" w:rsidRPr="00145D40" w:rsidRDefault="0015014F">
      <w:pPr>
        <w:pStyle w:val="ListParagraph"/>
        <w:numPr>
          <w:ilvl w:val="0"/>
          <w:numId w:val="14"/>
        </w:numPr>
        <w:spacing w:after="0"/>
        <w:rPr>
          <w:b/>
          <w:bCs/>
          <w:i/>
          <w:iCs/>
          <w:lang w:val="en-GB"/>
        </w:rPr>
      </w:pPr>
      <w:r w:rsidRPr="00145D40">
        <w:rPr>
          <w:b/>
          <w:bCs/>
          <w:i/>
          <w:iCs/>
          <w:lang w:val="en-GB"/>
        </w:rPr>
        <w:t xml:space="preserve">conditions </w:t>
      </w:r>
      <w:r w:rsidR="007606CB" w:rsidRPr="00145D40">
        <w:rPr>
          <w:b/>
          <w:bCs/>
          <w:i/>
          <w:iCs/>
          <w:lang w:val="en-GB"/>
        </w:rPr>
        <w:t>on performance metrics</w:t>
      </w:r>
    </w:p>
    <w:p w14:paraId="413D24CB" w14:textId="27AF6D82" w:rsidR="00D76FC9" w:rsidRPr="00145D40" w:rsidRDefault="0015014F">
      <w:pPr>
        <w:pStyle w:val="ListParagraph"/>
        <w:numPr>
          <w:ilvl w:val="0"/>
          <w:numId w:val="14"/>
        </w:numPr>
        <w:spacing w:after="0"/>
        <w:rPr>
          <w:b/>
          <w:bCs/>
          <w:i/>
          <w:iCs/>
          <w:lang w:val="en-GB"/>
        </w:rPr>
      </w:pPr>
      <w:r w:rsidRPr="00145D40">
        <w:rPr>
          <w:b/>
          <w:bCs/>
          <w:i/>
          <w:iCs/>
          <w:lang w:val="en-GB"/>
        </w:rPr>
        <w:t xml:space="preserve">conditions </w:t>
      </w:r>
      <w:r w:rsidR="007606CB" w:rsidRPr="00145D40">
        <w:rPr>
          <w:b/>
          <w:bCs/>
          <w:i/>
          <w:iCs/>
          <w:lang w:val="en-GB"/>
        </w:rPr>
        <w:t>on the detectable events</w:t>
      </w:r>
    </w:p>
    <w:p w14:paraId="2E21FE6C" w14:textId="77777777" w:rsidR="00A2774F" w:rsidRPr="00B06126" w:rsidRDefault="00A2774F" w:rsidP="00766051">
      <w:pPr>
        <w:jc w:val="both"/>
        <w:rPr>
          <w:color w:val="808080" w:themeColor="background1" w:themeShade="80"/>
          <w:lang w:val="en-GB"/>
        </w:rPr>
      </w:pPr>
    </w:p>
    <w:p w14:paraId="1B494E2A" w14:textId="67EF7D55" w:rsidR="00EA11D1" w:rsidRPr="00D31C65" w:rsidRDefault="00EA11D1" w:rsidP="00E842A9">
      <w:pPr>
        <w:pStyle w:val="Heading1"/>
        <w:numPr>
          <w:ilvl w:val="0"/>
          <w:numId w:val="1"/>
        </w:numPr>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Conclusion</w:t>
      </w:r>
    </w:p>
    <w:p w14:paraId="66485FBF" w14:textId="26BCFF79" w:rsidR="00EA11D1" w:rsidRPr="00D31C65" w:rsidRDefault="00EA11D1" w:rsidP="00EA11D1">
      <w:pPr>
        <w:jc w:val="both"/>
        <w:rPr>
          <w:bCs/>
          <w:lang w:eastAsia="zh-TW"/>
        </w:rPr>
      </w:pPr>
      <w:r w:rsidRPr="00D31C65">
        <w:rPr>
          <w:bCs/>
          <w:lang w:eastAsia="zh-TW"/>
        </w:rPr>
        <w:t xml:space="preserve">In summary, based on the above discussion we have the following </w:t>
      </w:r>
      <w:r w:rsidR="002C37B5" w:rsidRPr="00D31C65">
        <w:rPr>
          <w:bCs/>
          <w:lang w:eastAsia="zh-TW"/>
        </w:rPr>
        <w:t xml:space="preserve">observations and </w:t>
      </w:r>
      <w:r w:rsidRPr="00D31C65">
        <w:rPr>
          <w:bCs/>
          <w:lang w:eastAsia="zh-TW"/>
        </w:rPr>
        <w:t>proposals:</w:t>
      </w:r>
    </w:p>
    <w:p w14:paraId="6CEF38FB" w14:textId="40904EBD" w:rsidR="00222DC7" w:rsidRPr="00222DC7" w:rsidRDefault="00222DC7" w:rsidP="002C48C9">
      <w:pPr>
        <w:tabs>
          <w:tab w:val="left" w:pos="656"/>
        </w:tabs>
        <w:jc w:val="both"/>
        <w:rPr>
          <w:b/>
          <w:bCs/>
          <w:u w:val="single"/>
        </w:rPr>
      </w:pPr>
      <w:r w:rsidRPr="00222DC7">
        <w:rPr>
          <w:b/>
          <w:bCs/>
          <w:u w:val="single"/>
        </w:rPr>
        <w:lastRenderedPageBreak/>
        <w:t>Model Inference</w:t>
      </w:r>
    </w:p>
    <w:p w14:paraId="63FF4467" w14:textId="7523793E" w:rsidR="002C48C9" w:rsidRDefault="002C48C9" w:rsidP="002C48C9">
      <w:pPr>
        <w:tabs>
          <w:tab w:val="left" w:pos="656"/>
        </w:tabs>
        <w:jc w:val="both"/>
        <w:rPr>
          <w:lang w:val="en-GB"/>
        </w:rPr>
      </w:pPr>
      <w:r>
        <w:rPr>
          <w:b/>
          <w:bCs/>
          <w:i/>
          <w:iCs/>
        </w:rPr>
        <w:t>Proposal 1: For NW-side model inference, support reporting multiple time instances of Set B measurements within one report. Further study on whether/how to explicitly and/or implicitly include corresponding time information in the report</w:t>
      </w:r>
      <w:r>
        <w:rPr>
          <w:lang w:val="en-GB"/>
        </w:rPr>
        <w:t xml:space="preserve">. </w:t>
      </w:r>
    </w:p>
    <w:p w14:paraId="52F00174" w14:textId="77777777" w:rsidR="002C48C9" w:rsidRDefault="002C48C9" w:rsidP="002C48C9">
      <w:pPr>
        <w:tabs>
          <w:tab w:val="left" w:pos="656"/>
        </w:tabs>
        <w:jc w:val="both"/>
        <w:rPr>
          <w:b/>
          <w:bCs/>
          <w:i/>
          <w:iCs/>
        </w:rPr>
      </w:pPr>
      <w:r>
        <w:rPr>
          <w:b/>
          <w:bCs/>
          <w:i/>
          <w:iCs/>
        </w:rPr>
        <w:t>Proposal 2: For NW-side model inference, same design of report and resource configurations can be used for BM Case1 and BM Case2</w:t>
      </w:r>
    </w:p>
    <w:p w14:paraId="5C749768" w14:textId="77777777" w:rsidR="002C48C9" w:rsidRDefault="002C48C9" w:rsidP="002C48C9">
      <w:pPr>
        <w:tabs>
          <w:tab w:val="left" w:pos="656"/>
        </w:tabs>
        <w:jc w:val="both"/>
        <w:rPr>
          <w:b/>
          <w:bCs/>
          <w:i/>
          <w:iCs/>
        </w:rPr>
      </w:pPr>
      <w:r>
        <w:rPr>
          <w:b/>
          <w:bCs/>
          <w:i/>
          <w:iCs/>
        </w:rPr>
        <w:t>Proposal 3: For NW-side model inference, study both periodic and aperiodic report and Set B resource configurations.</w:t>
      </w:r>
    </w:p>
    <w:p w14:paraId="349EC38C" w14:textId="77777777" w:rsidR="007F6206" w:rsidRDefault="007F6206" w:rsidP="007F6206">
      <w:pPr>
        <w:spacing w:after="0"/>
        <w:jc w:val="both"/>
        <w:rPr>
          <w:b/>
          <w:bCs/>
          <w:i/>
          <w:iCs/>
        </w:rPr>
      </w:pPr>
      <w:r>
        <w:rPr>
          <w:b/>
          <w:bCs/>
          <w:i/>
          <w:iCs/>
        </w:rPr>
        <w:t>(FLS)</w:t>
      </w:r>
    </w:p>
    <w:p w14:paraId="24ADA29E" w14:textId="20A1EED1" w:rsidR="002C48C9" w:rsidRDefault="002C48C9" w:rsidP="002C48C9">
      <w:pPr>
        <w:spacing w:after="0"/>
        <w:jc w:val="both"/>
        <w:rPr>
          <w:b/>
          <w:bCs/>
          <w:i/>
          <w:iCs/>
        </w:rPr>
      </w:pPr>
      <w:r>
        <w:rPr>
          <w:b/>
          <w:bCs/>
          <w:i/>
          <w:iCs/>
        </w:rPr>
        <w:t xml:space="preserve">Proposal 4: At least for NW sided model, consider the following quantization options of a reported L1-RSRP value, </w:t>
      </w:r>
    </w:p>
    <w:p w14:paraId="344456C0" w14:textId="77777777" w:rsidR="002C48C9" w:rsidRDefault="002C48C9">
      <w:pPr>
        <w:pStyle w:val="ListParagraph"/>
        <w:numPr>
          <w:ilvl w:val="0"/>
          <w:numId w:val="36"/>
        </w:numPr>
        <w:spacing w:after="0"/>
        <w:jc w:val="both"/>
        <w:rPr>
          <w:b/>
          <w:bCs/>
          <w:i/>
          <w:iCs/>
        </w:rPr>
      </w:pPr>
      <w:r>
        <w:rPr>
          <w:b/>
          <w:bCs/>
          <w:i/>
          <w:iCs/>
        </w:rPr>
        <w:t xml:space="preserve">Option1: Differential L1-RSRP reporting </w:t>
      </w:r>
    </w:p>
    <w:p w14:paraId="3CC0C4F0" w14:textId="77777777" w:rsidR="002C48C9" w:rsidRDefault="002C48C9">
      <w:pPr>
        <w:pStyle w:val="ListParagraph"/>
        <w:numPr>
          <w:ilvl w:val="1"/>
          <w:numId w:val="36"/>
        </w:numPr>
        <w:spacing w:after="0"/>
        <w:jc w:val="both"/>
        <w:rPr>
          <w:b/>
          <w:bCs/>
          <w:i/>
          <w:iCs/>
        </w:rPr>
      </w:pPr>
      <w:r>
        <w:rPr>
          <w:b/>
          <w:bCs/>
          <w:i/>
          <w:iCs/>
        </w:rPr>
        <w:t>Whether to use legacy/new quantization step and range</w:t>
      </w:r>
    </w:p>
    <w:p w14:paraId="4A500613" w14:textId="77777777" w:rsidR="002C48C9" w:rsidRDefault="002C48C9">
      <w:pPr>
        <w:pStyle w:val="ListParagraph"/>
        <w:numPr>
          <w:ilvl w:val="0"/>
          <w:numId w:val="36"/>
        </w:numPr>
        <w:spacing w:after="0"/>
        <w:jc w:val="both"/>
        <w:rPr>
          <w:b/>
          <w:bCs/>
          <w:i/>
          <w:iCs/>
        </w:rPr>
      </w:pPr>
      <w:r>
        <w:rPr>
          <w:b/>
          <w:bCs/>
          <w:i/>
          <w:iCs/>
        </w:rPr>
        <w:t>Option2: Absolute L1-RSRP reporting (for all beams in a set)</w:t>
      </w:r>
    </w:p>
    <w:p w14:paraId="7B05ED67" w14:textId="77777777" w:rsidR="002C48C9" w:rsidRDefault="002C48C9">
      <w:pPr>
        <w:pStyle w:val="ListParagraph"/>
        <w:numPr>
          <w:ilvl w:val="1"/>
          <w:numId w:val="36"/>
        </w:numPr>
        <w:spacing w:after="0"/>
        <w:jc w:val="both"/>
        <w:rPr>
          <w:b/>
          <w:bCs/>
          <w:i/>
          <w:iCs/>
        </w:rPr>
      </w:pPr>
      <w:r>
        <w:rPr>
          <w:b/>
          <w:bCs/>
          <w:i/>
          <w:iCs/>
        </w:rPr>
        <w:t>Whether to use legacy/new quantization step and range</w:t>
      </w:r>
    </w:p>
    <w:p w14:paraId="2D7174D7" w14:textId="77777777" w:rsidR="002C48C9" w:rsidRDefault="002C48C9">
      <w:pPr>
        <w:pStyle w:val="ListParagraph"/>
        <w:numPr>
          <w:ilvl w:val="0"/>
          <w:numId w:val="36"/>
        </w:numPr>
        <w:spacing w:after="0"/>
        <w:jc w:val="both"/>
        <w:rPr>
          <w:b/>
          <w:bCs/>
          <w:i/>
          <w:iCs/>
        </w:rPr>
      </w:pPr>
      <w:r>
        <w:rPr>
          <w:b/>
          <w:bCs/>
          <w:i/>
          <w:iCs/>
        </w:rPr>
        <w:t>Option3: Normalized L1-RSRP measurement reporting</w:t>
      </w:r>
    </w:p>
    <w:p w14:paraId="788D73E6" w14:textId="366C9257" w:rsidR="0038344F" w:rsidRPr="002C48C9" w:rsidRDefault="002C48C9">
      <w:pPr>
        <w:pStyle w:val="ListParagraph"/>
        <w:numPr>
          <w:ilvl w:val="1"/>
          <w:numId w:val="36"/>
        </w:numPr>
        <w:tabs>
          <w:tab w:val="left" w:pos="656"/>
        </w:tabs>
        <w:jc w:val="both"/>
        <w:rPr>
          <w:b/>
          <w:bCs/>
          <w:i/>
          <w:iCs/>
        </w:rPr>
      </w:pPr>
      <w:r w:rsidRPr="002C48C9">
        <w:rPr>
          <w:b/>
          <w:bCs/>
          <w:i/>
          <w:iCs/>
        </w:rPr>
        <w:t>Whether/how to align the reference values for normalization between NW and UE</w:t>
      </w:r>
    </w:p>
    <w:p w14:paraId="016BD520" w14:textId="77777777" w:rsidR="00DF3346" w:rsidRDefault="00DF3346" w:rsidP="0078646D">
      <w:pPr>
        <w:spacing w:after="0"/>
        <w:jc w:val="both"/>
        <w:rPr>
          <w:b/>
          <w:bCs/>
          <w:i/>
          <w:iCs/>
        </w:rPr>
      </w:pPr>
    </w:p>
    <w:p w14:paraId="576585BC" w14:textId="77777777" w:rsidR="00DF3346" w:rsidRDefault="00DF3346" w:rsidP="00DF3346">
      <w:pPr>
        <w:spacing w:after="0"/>
        <w:jc w:val="both"/>
        <w:rPr>
          <w:b/>
          <w:bCs/>
          <w:i/>
          <w:iCs/>
        </w:rPr>
      </w:pPr>
      <w:r>
        <w:rPr>
          <w:b/>
          <w:bCs/>
          <w:i/>
          <w:iCs/>
        </w:rPr>
        <w:t>(FLS)</w:t>
      </w:r>
    </w:p>
    <w:p w14:paraId="29143C7B" w14:textId="63C7C20A" w:rsidR="002C48C9" w:rsidRDefault="002C48C9" w:rsidP="0078646D">
      <w:pPr>
        <w:spacing w:after="0"/>
        <w:jc w:val="both"/>
        <w:rPr>
          <w:b/>
          <w:bCs/>
          <w:i/>
          <w:iCs/>
          <w:lang w:val="en-GB"/>
        </w:rPr>
      </w:pPr>
      <w:r>
        <w:rPr>
          <w:b/>
          <w:bCs/>
          <w:i/>
          <w:iCs/>
        </w:rPr>
        <w:t>Proposal 5:</w:t>
      </w:r>
      <w:r>
        <w:rPr>
          <w:b/>
          <w:bCs/>
          <w:i/>
          <w:iCs/>
          <w:lang w:val="en-GB"/>
        </w:rPr>
        <w:t xml:space="preserve"> For NW sided model, for inference, consider following options for “beam related information” in a beam report,</w:t>
      </w:r>
    </w:p>
    <w:p w14:paraId="0860FEF2" w14:textId="77777777" w:rsidR="002C48C9" w:rsidRDefault="002C48C9">
      <w:pPr>
        <w:pStyle w:val="ListParagraph"/>
        <w:numPr>
          <w:ilvl w:val="0"/>
          <w:numId w:val="35"/>
        </w:numPr>
        <w:spacing w:after="0"/>
        <w:rPr>
          <w:b/>
          <w:bCs/>
          <w:i/>
          <w:iCs/>
          <w:sz w:val="20"/>
          <w:lang w:eastAsia="ko-KR"/>
        </w:rPr>
      </w:pPr>
      <w:r>
        <w:rPr>
          <w:b/>
          <w:bCs/>
          <w:i/>
          <w:iCs/>
        </w:rPr>
        <w:t>Opt 1: L1-RSRPs and CRI/SSBRI of Top M beam of the configured resource set</w:t>
      </w:r>
    </w:p>
    <w:p w14:paraId="0C214F9A" w14:textId="77777777" w:rsidR="002C48C9" w:rsidRDefault="002C48C9">
      <w:pPr>
        <w:pStyle w:val="ListParagraph"/>
        <w:numPr>
          <w:ilvl w:val="1"/>
          <w:numId w:val="35"/>
        </w:numPr>
        <w:spacing w:after="0"/>
        <w:rPr>
          <w:b/>
          <w:bCs/>
          <w:i/>
          <w:iCs/>
        </w:rPr>
      </w:pPr>
      <w:r>
        <w:rPr>
          <w:b/>
          <w:bCs/>
          <w:i/>
          <w:iCs/>
        </w:rPr>
        <w:t>FFS on how to determine M</w:t>
      </w:r>
    </w:p>
    <w:p w14:paraId="74F77792" w14:textId="77777777" w:rsidR="002C48C9" w:rsidRDefault="002C48C9">
      <w:pPr>
        <w:pStyle w:val="ListParagraph"/>
        <w:numPr>
          <w:ilvl w:val="0"/>
          <w:numId w:val="35"/>
        </w:numPr>
        <w:rPr>
          <w:b/>
          <w:bCs/>
          <w:i/>
          <w:iCs/>
        </w:rPr>
      </w:pPr>
      <w:r>
        <w:rPr>
          <w:b/>
          <w:bCs/>
          <w:i/>
          <w:iCs/>
        </w:rPr>
        <w:t>Opt 2: all L1-RSRPs of the configured resource set, without CRI/SSBRI or with only the best CRI/SSBRI (for differential L1-RSRP reporting)</w:t>
      </w:r>
    </w:p>
    <w:p w14:paraId="4193AA3A" w14:textId="77777777" w:rsidR="0080599D" w:rsidRPr="0080599D" w:rsidRDefault="0080599D" w:rsidP="0080599D">
      <w:pPr>
        <w:spacing w:after="0"/>
        <w:jc w:val="both"/>
        <w:rPr>
          <w:b/>
          <w:bCs/>
          <w:i/>
          <w:iCs/>
        </w:rPr>
      </w:pPr>
      <w:r w:rsidRPr="0080599D">
        <w:rPr>
          <w:b/>
          <w:bCs/>
          <w:i/>
          <w:iCs/>
        </w:rPr>
        <w:t>Proposal 6: For NW-side model inference, consider re-using the Rel-18 report sub-configuration framework for UE to report the measurement results of more than 4 beams in one report</w:t>
      </w:r>
    </w:p>
    <w:p w14:paraId="58F64DF5" w14:textId="77777777" w:rsidR="0080599D" w:rsidRPr="0080599D" w:rsidRDefault="0080599D" w:rsidP="0080599D">
      <w:pPr>
        <w:spacing w:after="0"/>
        <w:jc w:val="both"/>
        <w:rPr>
          <w:b/>
          <w:bCs/>
          <w:i/>
          <w:iCs/>
        </w:rPr>
      </w:pPr>
    </w:p>
    <w:p w14:paraId="7C199681" w14:textId="77777777" w:rsidR="0080599D" w:rsidRPr="0080599D" w:rsidRDefault="0080599D" w:rsidP="0080599D">
      <w:pPr>
        <w:spacing w:after="0"/>
        <w:jc w:val="both"/>
        <w:rPr>
          <w:b/>
          <w:bCs/>
          <w:i/>
          <w:iCs/>
        </w:rPr>
      </w:pPr>
      <w:r w:rsidRPr="0080599D">
        <w:rPr>
          <w:b/>
          <w:bCs/>
          <w:i/>
          <w:iCs/>
        </w:rPr>
        <w:t>Proposal 7: For NW-side model inference, for &gt;4 beam L1 reporting, further consider specification on the limitation of the reported beams in one report</w:t>
      </w:r>
    </w:p>
    <w:p w14:paraId="29F192CD" w14:textId="03B9254D" w:rsidR="002C48C9" w:rsidRDefault="002C48C9" w:rsidP="002C48C9">
      <w:pPr>
        <w:spacing w:after="0"/>
        <w:jc w:val="both"/>
        <w:rPr>
          <w:b/>
          <w:bCs/>
          <w:i/>
          <w:lang w:eastAsia="zh-CN"/>
        </w:rPr>
      </w:pPr>
    </w:p>
    <w:p w14:paraId="2A1B497E" w14:textId="77777777" w:rsidR="0080599D" w:rsidRDefault="0080599D" w:rsidP="0080599D">
      <w:pPr>
        <w:tabs>
          <w:tab w:val="left" w:pos="656"/>
        </w:tabs>
        <w:jc w:val="both"/>
        <w:rPr>
          <w:b/>
          <w:bCs/>
          <w:i/>
          <w:iCs/>
        </w:rPr>
      </w:pPr>
      <w:r>
        <w:rPr>
          <w:b/>
          <w:bCs/>
          <w:i/>
          <w:iCs/>
        </w:rPr>
        <w:t>Proposal 8: For UE-side model inference, study both periodic and aperiodic report and Set B resource configurations.</w:t>
      </w:r>
    </w:p>
    <w:p w14:paraId="73DF2A35" w14:textId="77777777" w:rsidR="0080599D" w:rsidRDefault="0080599D" w:rsidP="0080599D">
      <w:pPr>
        <w:tabs>
          <w:tab w:val="left" w:pos="656"/>
        </w:tabs>
        <w:jc w:val="both"/>
        <w:rPr>
          <w:b/>
          <w:bCs/>
          <w:i/>
          <w:iCs/>
        </w:rPr>
      </w:pPr>
      <w:r>
        <w:rPr>
          <w:b/>
          <w:bCs/>
          <w:i/>
          <w:iCs/>
        </w:rPr>
        <w:t xml:space="preserve">Proposal 9: For UE-side model inference, same design of report and resource configurations can be used for BM Case1 and BM Case2 </w:t>
      </w:r>
    </w:p>
    <w:p w14:paraId="3C0F08F3" w14:textId="77777777" w:rsidR="0080599D" w:rsidRDefault="0080599D" w:rsidP="0080599D">
      <w:pPr>
        <w:spacing w:after="0"/>
        <w:jc w:val="both"/>
        <w:rPr>
          <w:b/>
          <w:bCs/>
          <w:i/>
          <w:iCs/>
        </w:rPr>
      </w:pPr>
      <w:r>
        <w:rPr>
          <w:b/>
          <w:bCs/>
          <w:i/>
          <w:iCs/>
        </w:rPr>
        <w:t>Proposal 10:</w:t>
      </w:r>
      <w:r>
        <w:rPr>
          <w:b/>
          <w:bCs/>
          <w:i/>
          <w:iCs/>
          <w:lang w:val="en-GB"/>
        </w:rPr>
        <w:t xml:space="preserve"> </w:t>
      </w:r>
      <w:r>
        <w:rPr>
          <w:b/>
          <w:bCs/>
          <w:i/>
          <w:iCs/>
        </w:rPr>
        <w:t xml:space="preserve"> For UE-sided model, consider</w:t>
      </w:r>
      <w:r>
        <w:t xml:space="preserve"> </w:t>
      </w:r>
      <w:r>
        <w:rPr>
          <w:b/>
          <w:bCs/>
          <w:i/>
          <w:iCs/>
        </w:rPr>
        <w:t>how to adapt current beamReportTiming framework/definition to include the AI/ML’s model inference delay.</w:t>
      </w:r>
    </w:p>
    <w:p w14:paraId="70D8B005" w14:textId="43E5A0BC" w:rsidR="0080599D" w:rsidRDefault="0080599D" w:rsidP="002C48C9">
      <w:pPr>
        <w:spacing w:after="0"/>
        <w:jc w:val="both"/>
        <w:rPr>
          <w:b/>
          <w:bCs/>
          <w:i/>
          <w:lang w:eastAsia="zh-CN"/>
        </w:rPr>
      </w:pPr>
    </w:p>
    <w:p w14:paraId="4D485A2A" w14:textId="4844021D" w:rsidR="007C4DAA" w:rsidRDefault="0080599D" w:rsidP="007C4DAA">
      <w:pPr>
        <w:spacing w:after="0"/>
        <w:jc w:val="both"/>
        <w:rPr>
          <w:b/>
          <w:bCs/>
          <w:i/>
          <w:iCs/>
        </w:rPr>
      </w:pPr>
      <w:r>
        <w:rPr>
          <w:b/>
          <w:bCs/>
          <w:i/>
          <w:iCs/>
        </w:rPr>
        <w:t>Proposal 11: For BM-Case1 and BM-Case2 with a UE-side AI/ML model, study how to facilitate UE to report various number of Top-K beams in one beam report (K ≤ nrofReportedRS) as AI/ML model output.</w:t>
      </w:r>
    </w:p>
    <w:p w14:paraId="7411ECAC" w14:textId="77777777" w:rsidR="007C4DAA" w:rsidRDefault="007C4DAA" w:rsidP="007C4DAA">
      <w:pPr>
        <w:spacing w:after="0"/>
        <w:jc w:val="both"/>
        <w:rPr>
          <w:b/>
          <w:bCs/>
          <w:i/>
          <w:iCs/>
        </w:rPr>
      </w:pPr>
    </w:p>
    <w:p w14:paraId="360F864E" w14:textId="77777777" w:rsidR="00DF3346" w:rsidRDefault="00DF3346" w:rsidP="00DF3346">
      <w:pPr>
        <w:spacing w:after="0"/>
        <w:jc w:val="both"/>
        <w:rPr>
          <w:b/>
          <w:bCs/>
          <w:i/>
          <w:iCs/>
        </w:rPr>
      </w:pPr>
      <w:r>
        <w:rPr>
          <w:b/>
          <w:bCs/>
          <w:i/>
          <w:iCs/>
        </w:rPr>
        <w:t>(FLS)</w:t>
      </w:r>
    </w:p>
    <w:p w14:paraId="2F547B46" w14:textId="2C86DFE7" w:rsidR="0080599D" w:rsidRDefault="0080599D" w:rsidP="0080599D">
      <w:pPr>
        <w:overflowPunct w:val="0"/>
        <w:autoSpaceDE w:val="0"/>
        <w:autoSpaceDN w:val="0"/>
        <w:adjustRightInd w:val="0"/>
        <w:jc w:val="both"/>
        <w:textAlignment w:val="baseline"/>
      </w:pPr>
      <w:r>
        <w:rPr>
          <w:b/>
          <w:bCs/>
          <w:i/>
          <w:iCs/>
        </w:rPr>
        <w:t>Proposal 12: For AI/ML-based BM, at this stage, there is no further enhancement needed for beam indication based on unified TCI state framework.</w:t>
      </w:r>
    </w:p>
    <w:p w14:paraId="56797F55" w14:textId="4D3E6A62" w:rsidR="007C4DAA" w:rsidRPr="007C4DAA" w:rsidRDefault="00FB4407" w:rsidP="007C4DAA">
      <w:pPr>
        <w:tabs>
          <w:tab w:val="left" w:pos="656"/>
        </w:tabs>
        <w:jc w:val="both"/>
        <w:rPr>
          <w:b/>
          <w:bCs/>
          <w:u w:val="single"/>
        </w:rPr>
      </w:pPr>
      <w:r>
        <w:rPr>
          <w:b/>
          <w:bCs/>
          <w:u w:val="single"/>
        </w:rPr>
        <w:t xml:space="preserve">Training </w:t>
      </w:r>
      <w:r w:rsidR="007C4DAA">
        <w:rPr>
          <w:b/>
          <w:bCs/>
          <w:u w:val="single"/>
        </w:rPr>
        <w:t>Data Collection</w:t>
      </w:r>
    </w:p>
    <w:p w14:paraId="430B0336" w14:textId="6EB17B7E" w:rsidR="00EF4681" w:rsidRDefault="00EF4681" w:rsidP="00EF4681">
      <w:pPr>
        <w:spacing w:after="0"/>
        <w:jc w:val="both"/>
        <w:rPr>
          <w:b/>
          <w:bCs/>
          <w:i/>
          <w:iCs/>
        </w:rPr>
      </w:pPr>
      <w:r>
        <w:rPr>
          <w:b/>
          <w:bCs/>
          <w:i/>
          <w:iCs/>
        </w:rPr>
        <w:t>Proposal 13:</w:t>
      </w:r>
      <w:r>
        <w:rPr>
          <w:b/>
          <w:bCs/>
          <w:i/>
          <w:iCs/>
          <w:lang w:val="en-GB"/>
        </w:rPr>
        <w:t xml:space="preserve"> </w:t>
      </w:r>
      <w:r>
        <w:rPr>
          <w:b/>
          <w:bCs/>
          <w:i/>
          <w:iCs/>
        </w:rPr>
        <w:t xml:space="preserve"> For data collection, for report and resource configurations, consider the following options:</w:t>
      </w:r>
    </w:p>
    <w:p w14:paraId="1887174B" w14:textId="77777777" w:rsidR="00EF4681" w:rsidRDefault="00EF4681">
      <w:pPr>
        <w:pStyle w:val="ListParagraph"/>
        <w:numPr>
          <w:ilvl w:val="0"/>
          <w:numId w:val="48"/>
        </w:numPr>
        <w:spacing w:after="0"/>
        <w:jc w:val="both"/>
        <w:rPr>
          <w:b/>
          <w:bCs/>
          <w:i/>
          <w:iCs/>
        </w:rPr>
      </w:pPr>
      <w:r>
        <w:rPr>
          <w:b/>
          <w:bCs/>
          <w:i/>
          <w:iCs/>
        </w:rPr>
        <w:t xml:space="preserve">Option1: Set A and Set B resources are configured in one report configuration, </w:t>
      </w:r>
    </w:p>
    <w:p w14:paraId="11956893" w14:textId="77777777" w:rsidR="00EF4681" w:rsidRDefault="00EF4681">
      <w:pPr>
        <w:pStyle w:val="ListParagraph"/>
        <w:numPr>
          <w:ilvl w:val="0"/>
          <w:numId w:val="48"/>
        </w:numPr>
        <w:spacing w:after="0"/>
        <w:jc w:val="both"/>
        <w:rPr>
          <w:b/>
          <w:bCs/>
          <w:i/>
          <w:iCs/>
        </w:rPr>
      </w:pPr>
      <w:r>
        <w:rPr>
          <w:b/>
          <w:bCs/>
          <w:i/>
          <w:iCs/>
        </w:rPr>
        <w:t>Option2: Set A and Set B resources are configured in multiple report configurations</w:t>
      </w:r>
    </w:p>
    <w:p w14:paraId="2BD97817" w14:textId="77777777" w:rsidR="00EF4681" w:rsidRDefault="00EF4681">
      <w:pPr>
        <w:pStyle w:val="ListParagraph"/>
        <w:numPr>
          <w:ilvl w:val="1"/>
          <w:numId w:val="48"/>
        </w:numPr>
        <w:jc w:val="both"/>
        <w:rPr>
          <w:b/>
          <w:bCs/>
          <w:i/>
          <w:iCs/>
        </w:rPr>
      </w:pPr>
      <w:r>
        <w:rPr>
          <w:b/>
          <w:bCs/>
          <w:i/>
          <w:iCs/>
        </w:rPr>
        <w:lastRenderedPageBreak/>
        <w:t>how UE identify the corresponding report configurations for the current data collection instance.</w:t>
      </w:r>
    </w:p>
    <w:p w14:paraId="32C0AC68" w14:textId="77777777" w:rsidR="00DF3346" w:rsidRPr="00DF3346" w:rsidRDefault="00DF3346" w:rsidP="00DF3346">
      <w:pPr>
        <w:spacing w:after="0"/>
        <w:jc w:val="both"/>
        <w:rPr>
          <w:b/>
          <w:bCs/>
          <w:i/>
          <w:iCs/>
        </w:rPr>
      </w:pPr>
      <w:r w:rsidRPr="00DF3346">
        <w:rPr>
          <w:b/>
          <w:bCs/>
          <w:i/>
          <w:iCs/>
        </w:rPr>
        <w:t>(FLS)</w:t>
      </w:r>
    </w:p>
    <w:p w14:paraId="506C99CE" w14:textId="77777777" w:rsidR="00EF4681" w:rsidRDefault="00EF4681" w:rsidP="00EF4681">
      <w:pPr>
        <w:spacing w:after="0"/>
        <w:jc w:val="both"/>
        <w:rPr>
          <w:b/>
          <w:bCs/>
          <w:i/>
          <w:iCs/>
        </w:rPr>
      </w:pPr>
      <w:r>
        <w:rPr>
          <w:b/>
          <w:bCs/>
          <w:i/>
          <w:iCs/>
        </w:rPr>
        <w:t>Proposal 14:</w:t>
      </w:r>
      <w:r>
        <w:rPr>
          <w:b/>
          <w:bCs/>
          <w:i/>
          <w:iCs/>
          <w:lang w:val="en-GB"/>
        </w:rPr>
        <w:t xml:space="preserve"> </w:t>
      </w:r>
      <w:r>
        <w:rPr>
          <w:b/>
          <w:bCs/>
          <w:i/>
          <w:iCs/>
        </w:rPr>
        <w:t xml:space="preserve"> For </w:t>
      </w:r>
      <w:r>
        <w:rPr>
          <w:rFonts w:eastAsia="Times New Roman"/>
          <w:b/>
          <w:bCs/>
          <w:i/>
          <w:iCs/>
          <w:lang w:eastAsia="zh-CN"/>
        </w:rPr>
        <w:t>the content of the reported training data, besides the</w:t>
      </w:r>
      <w:r>
        <w:t xml:space="preserve"> </w:t>
      </w:r>
      <w:r>
        <w:rPr>
          <w:rFonts w:eastAsia="Times New Roman"/>
          <w:b/>
          <w:bCs/>
          <w:i/>
          <w:iCs/>
          <w:lang w:eastAsia="zh-CN"/>
        </w:rPr>
        <w:t xml:space="preserve">measurement of Set B for model </w:t>
      </w:r>
      <w:r>
        <w:rPr>
          <w:b/>
          <w:bCs/>
          <w:i/>
          <w:iCs/>
        </w:rPr>
        <w:t>input data, consider the following options for model output data:</w:t>
      </w:r>
    </w:p>
    <w:p w14:paraId="715541C2" w14:textId="77777777" w:rsidR="00EF4681" w:rsidRDefault="00EF4681">
      <w:pPr>
        <w:pStyle w:val="ListParagraph"/>
        <w:numPr>
          <w:ilvl w:val="0"/>
          <w:numId w:val="48"/>
        </w:numPr>
        <w:spacing w:after="0"/>
        <w:jc w:val="both"/>
        <w:rPr>
          <w:b/>
          <w:bCs/>
          <w:i/>
          <w:iCs/>
        </w:rPr>
      </w:pPr>
      <w:r>
        <w:rPr>
          <w:b/>
          <w:bCs/>
          <w:i/>
          <w:iCs/>
        </w:rPr>
        <w:t>Opt 1: CRI/SSBRI of Top-M resources in Set A (No L1-RSRP)</w:t>
      </w:r>
    </w:p>
    <w:p w14:paraId="6EC8AC14" w14:textId="77777777" w:rsidR="00EF4681" w:rsidRDefault="00EF4681">
      <w:pPr>
        <w:pStyle w:val="ListParagraph"/>
        <w:numPr>
          <w:ilvl w:val="0"/>
          <w:numId w:val="48"/>
        </w:numPr>
        <w:spacing w:after="0"/>
        <w:jc w:val="both"/>
        <w:rPr>
          <w:b/>
          <w:bCs/>
          <w:i/>
          <w:iCs/>
        </w:rPr>
      </w:pPr>
      <w:r>
        <w:rPr>
          <w:b/>
          <w:bCs/>
          <w:i/>
          <w:iCs/>
        </w:rPr>
        <w:t>Opt 2: L1-RSRPs and CRI/SSBRI of Top-M resources in Set A</w:t>
      </w:r>
    </w:p>
    <w:p w14:paraId="237E7E2B" w14:textId="77777777" w:rsidR="00EF4681" w:rsidRDefault="00EF4681">
      <w:pPr>
        <w:pStyle w:val="ListParagraph"/>
        <w:numPr>
          <w:ilvl w:val="1"/>
          <w:numId w:val="48"/>
        </w:numPr>
        <w:spacing w:after="0"/>
        <w:jc w:val="both"/>
        <w:rPr>
          <w:b/>
          <w:bCs/>
          <w:i/>
          <w:iCs/>
        </w:rPr>
      </w:pPr>
      <w:r>
        <w:rPr>
          <w:b/>
          <w:bCs/>
          <w:i/>
          <w:iCs/>
        </w:rPr>
        <w:t>FFS on how to determinate M, e.g, configured/predefined value/according to a threshold</w:t>
      </w:r>
    </w:p>
    <w:p w14:paraId="46BAF7AF" w14:textId="77777777" w:rsidR="00EF4681" w:rsidRDefault="00EF4681">
      <w:pPr>
        <w:pStyle w:val="ListParagraph"/>
        <w:numPr>
          <w:ilvl w:val="0"/>
          <w:numId w:val="48"/>
        </w:numPr>
        <w:spacing w:after="0"/>
        <w:jc w:val="both"/>
        <w:rPr>
          <w:b/>
          <w:bCs/>
          <w:i/>
          <w:iCs/>
        </w:rPr>
      </w:pPr>
      <w:r>
        <w:rPr>
          <w:b/>
          <w:bCs/>
          <w:i/>
          <w:iCs/>
        </w:rPr>
        <w:t>Opt 3: all L1-RSRPs of a full/subset of Set A (without CRI/SSBRI or with best CRI/SSBRI for differential L1-RSRP reporting)</w:t>
      </w:r>
    </w:p>
    <w:p w14:paraId="2D468894" w14:textId="5CA5EB76" w:rsidR="0080599D" w:rsidRDefault="0080599D" w:rsidP="002C48C9">
      <w:pPr>
        <w:spacing w:after="0"/>
        <w:jc w:val="both"/>
        <w:rPr>
          <w:b/>
          <w:bCs/>
          <w:i/>
          <w:lang w:eastAsia="zh-CN"/>
        </w:rPr>
      </w:pPr>
    </w:p>
    <w:p w14:paraId="3400B993" w14:textId="77777777" w:rsidR="00DF3346" w:rsidRDefault="00DF3346" w:rsidP="00DF3346">
      <w:pPr>
        <w:spacing w:after="0"/>
        <w:jc w:val="both"/>
        <w:rPr>
          <w:b/>
          <w:bCs/>
          <w:i/>
          <w:iCs/>
        </w:rPr>
      </w:pPr>
      <w:r>
        <w:rPr>
          <w:b/>
          <w:bCs/>
          <w:i/>
          <w:iCs/>
        </w:rPr>
        <w:t>(FLS)</w:t>
      </w:r>
    </w:p>
    <w:p w14:paraId="3E0A3745" w14:textId="16FED731" w:rsidR="00537D88" w:rsidRPr="00537D88" w:rsidRDefault="00EF4681" w:rsidP="00537D88">
      <w:pPr>
        <w:rPr>
          <w:rFonts w:eastAsia="Times New Roman"/>
          <w:b/>
          <w:bCs/>
          <w:i/>
          <w:iCs/>
          <w:sz w:val="20"/>
          <w:lang w:eastAsia="zh-CN"/>
        </w:rPr>
      </w:pPr>
      <w:r>
        <w:rPr>
          <w:b/>
          <w:bCs/>
          <w:i/>
          <w:iCs/>
        </w:rPr>
        <w:t>Proposal 15:</w:t>
      </w:r>
      <w:r>
        <w:rPr>
          <w:b/>
          <w:bCs/>
          <w:i/>
          <w:iCs/>
          <w:lang w:val="en-GB"/>
        </w:rPr>
        <w:t xml:space="preserve"> </w:t>
      </w:r>
      <w:r>
        <w:rPr>
          <w:b/>
          <w:bCs/>
          <w:i/>
          <w:iCs/>
        </w:rPr>
        <w:t xml:space="preserve"> For </w:t>
      </w:r>
      <w:r>
        <w:rPr>
          <w:rFonts w:eastAsia="Times New Roman"/>
          <w:b/>
          <w:bCs/>
          <w:i/>
          <w:iCs/>
          <w:lang w:eastAsia="zh-CN"/>
        </w:rPr>
        <w:t xml:space="preserve">the reporting of the collected training data, at least when the data content includes L1-RSRP, </w:t>
      </w:r>
      <w:r w:rsidR="00C36C67">
        <w:rPr>
          <w:rFonts w:eastAsia="Times New Roman"/>
          <w:b/>
          <w:bCs/>
          <w:i/>
          <w:iCs/>
          <w:lang w:eastAsia="zh-CN"/>
        </w:rPr>
        <w:t xml:space="preserve">RAN1 </w:t>
      </w:r>
      <w:r>
        <w:rPr>
          <w:rFonts w:eastAsia="Times New Roman"/>
          <w:b/>
          <w:bCs/>
          <w:i/>
          <w:iCs/>
          <w:lang w:eastAsia="zh-CN"/>
        </w:rPr>
        <w:t>prioritize the discussion on using higher layer signaling for reporting.</w:t>
      </w:r>
    </w:p>
    <w:p w14:paraId="59B4F3C9" w14:textId="77777777" w:rsidR="00537D88" w:rsidRDefault="00537D88" w:rsidP="00537D88">
      <w:pPr>
        <w:tabs>
          <w:tab w:val="left" w:pos="656"/>
        </w:tabs>
        <w:jc w:val="both"/>
        <w:rPr>
          <w:b/>
          <w:bCs/>
          <w:u w:val="single"/>
        </w:rPr>
      </w:pPr>
    </w:p>
    <w:p w14:paraId="44F5A630" w14:textId="2B5785AB" w:rsidR="00537D88" w:rsidRPr="00537D88" w:rsidRDefault="00537D88" w:rsidP="00537D88">
      <w:pPr>
        <w:tabs>
          <w:tab w:val="left" w:pos="656"/>
        </w:tabs>
        <w:jc w:val="both"/>
        <w:rPr>
          <w:b/>
          <w:bCs/>
          <w:u w:val="single"/>
        </w:rPr>
      </w:pPr>
      <w:r>
        <w:rPr>
          <w:b/>
          <w:bCs/>
          <w:u w:val="single"/>
        </w:rPr>
        <w:t>Performance Monitoring</w:t>
      </w:r>
    </w:p>
    <w:p w14:paraId="39FE45EB" w14:textId="77777777" w:rsidR="00DF3346" w:rsidRDefault="00DF3346" w:rsidP="00DF3346">
      <w:pPr>
        <w:spacing w:after="0"/>
        <w:jc w:val="both"/>
        <w:rPr>
          <w:b/>
          <w:bCs/>
          <w:i/>
          <w:iCs/>
        </w:rPr>
      </w:pPr>
      <w:r>
        <w:rPr>
          <w:b/>
          <w:bCs/>
          <w:i/>
          <w:iCs/>
        </w:rPr>
        <w:t>(FLS)</w:t>
      </w:r>
    </w:p>
    <w:p w14:paraId="6610FD92" w14:textId="0C521B80" w:rsidR="00EF4681" w:rsidRDefault="00EF4681" w:rsidP="0078646D">
      <w:pPr>
        <w:spacing w:after="0"/>
        <w:rPr>
          <w:b/>
          <w:bCs/>
          <w:i/>
          <w:sz w:val="20"/>
          <w:lang w:eastAsia="ko-KR"/>
        </w:rPr>
      </w:pPr>
      <w:r>
        <w:rPr>
          <w:b/>
          <w:bCs/>
          <w:i/>
          <w:lang w:eastAsia="zh-CN"/>
        </w:rPr>
        <w:t xml:space="preserve">Proposal 16: </w:t>
      </w:r>
      <w:r>
        <w:rPr>
          <w:b/>
          <w:bCs/>
          <w:i/>
        </w:rPr>
        <w:t xml:space="preserve">For performance monitoring, study the following metrics calculated at UE and/or gNB side: </w:t>
      </w:r>
    </w:p>
    <w:p w14:paraId="34DCAF0B" w14:textId="77777777" w:rsidR="00EF4681" w:rsidRDefault="00EF4681">
      <w:pPr>
        <w:pStyle w:val="B3"/>
        <w:numPr>
          <w:ilvl w:val="0"/>
          <w:numId w:val="42"/>
        </w:numPr>
        <w:spacing w:after="0"/>
        <w:rPr>
          <w:b/>
          <w:bCs/>
          <w:i/>
        </w:rPr>
      </w:pPr>
      <w:r>
        <w:rPr>
          <w:b/>
          <w:bCs/>
          <w:i/>
        </w:rPr>
        <w:t>Alt.1-1: Statistical results on beam prediction accuracy related KPIs, e.g., Top-K/1 beam prediction accuracy</w:t>
      </w:r>
    </w:p>
    <w:p w14:paraId="11340D25" w14:textId="77777777" w:rsidR="00EF4681" w:rsidRDefault="00EF4681">
      <w:pPr>
        <w:pStyle w:val="B3"/>
        <w:numPr>
          <w:ilvl w:val="0"/>
          <w:numId w:val="42"/>
        </w:numPr>
        <w:spacing w:after="0"/>
        <w:rPr>
          <w:b/>
          <w:bCs/>
          <w:i/>
        </w:rPr>
      </w:pPr>
      <w:r>
        <w:rPr>
          <w:b/>
          <w:bCs/>
          <w:i/>
        </w:rPr>
        <w:t xml:space="preserve">Alt.1-2: Hypothetical on beam prediction accuracy related KPIs </w:t>
      </w:r>
      <w:r>
        <w:rPr>
          <w:b/>
          <w:bCs/>
          <w:i/>
          <w:color w:val="C00000"/>
          <w:u w:val="single"/>
        </w:rPr>
        <w:t>on a subset of Set A of beams</w:t>
      </w:r>
      <w:r>
        <w:rPr>
          <w:b/>
          <w:bCs/>
          <w:i/>
        </w:rPr>
        <w:t>, e.g., Top-K/1 beam prediction accuracy</w:t>
      </w:r>
    </w:p>
    <w:p w14:paraId="14E8F73F" w14:textId="77777777" w:rsidR="00EF4681" w:rsidRDefault="00EF4681">
      <w:pPr>
        <w:pStyle w:val="B3"/>
        <w:numPr>
          <w:ilvl w:val="0"/>
          <w:numId w:val="42"/>
        </w:numPr>
        <w:spacing w:after="0"/>
        <w:rPr>
          <w:b/>
          <w:bCs/>
          <w:i/>
          <w:color w:val="C00000"/>
          <w:u w:val="single"/>
        </w:rPr>
      </w:pPr>
      <w:r>
        <w:rPr>
          <w:b/>
          <w:bCs/>
          <w:i/>
          <w:color w:val="C00000"/>
          <w:u w:val="single"/>
        </w:rPr>
        <w:t xml:space="preserve">(New) Alt. 1-3: </w:t>
      </w:r>
      <w:r>
        <w:rPr>
          <w:b/>
          <w:bCs/>
          <w:i/>
          <w:color w:val="C00000"/>
          <w:u w:val="single"/>
          <w:lang w:eastAsia="zh-CN"/>
        </w:rPr>
        <w:t>beam prediction ranking/ordering accuracy, e.g., by comparing the ranking/ordering of the best beams derived from model output and the ranking of the best beams derived from measurement</w:t>
      </w:r>
    </w:p>
    <w:p w14:paraId="4861E535" w14:textId="77777777" w:rsidR="00EF4681" w:rsidRDefault="00EF4681">
      <w:pPr>
        <w:pStyle w:val="B3"/>
        <w:numPr>
          <w:ilvl w:val="0"/>
          <w:numId w:val="42"/>
        </w:numPr>
        <w:spacing w:after="0"/>
        <w:rPr>
          <w:b/>
          <w:bCs/>
          <w:i/>
        </w:rPr>
      </w:pPr>
      <w:r>
        <w:rPr>
          <w:b/>
          <w:bCs/>
          <w:i/>
        </w:rPr>
        <w:t>Alt 2-1: Measured L1-RSRP of configured resource(s).</w:t>
      </w:r>
    </w:p>
    <w:p w14:paraId="6EA2FA5E" w14:textId="77777777" w:rsidR="00EF4681" w:rsidRDefault="00EF4681">
      <w:pPr>
        <w:pStyle w:val="B3"/>
        <w:numPr>
          <w:ilvl w:val="0"/>
          <w:numId w:val="42"/>
        </w:numPr>
        <w:spacing w:after="0"/>
        <w:rPr>
          <w:b/>
          <w:bCs/>
          <w:i/>
        </w:rPr>
      </w:pPr>
      <w:r>
        <w:rPr>
          <w:b/>
          <w:bCs/>
          <w:i/>
          <w:color w:val="C00000"/>
        </w:rPr>
        <w:t>[</w:t>
      </w:r>
      <w:r>
        <w:rPr>
          <w:b/>
          <w:bCs/>
          <w:i/>
        </w:rPr>
        <w:t>Alt 2-2: Hypothetical L1-RSRP based on the configured resource(s)</w:t>
      </w:r>
      <w:r>
        <w:rPr>
          <w:b/>
          <w:bCs/>
          <w:i/>
          <w:color w:val="C00000"/>
        </w:rPr>
        <w:t>]</w:t>
      </w:r>
    </w:p>
    <w:p w14:paraId="7D6BD95D" w14:textId="77777777" w:rsidR="00EF4681" w:rsidRDefault="00EF4681">
      <w:pPr>
        <w:pStyle w:val="B3"/>
        <w:numPr>
          <w:ilvl w:val="0"/>
          <w:numId w:val="42"/>
        </w:numPr>
        <w:spacing w:after="0"/>
        <w:rPr>
          <w:b/>
          <w:bCs/>
          <w:i/>
        </w:rPr>
      </w:pPr>
      <w:r>
        <w:rPr>
          <w:b/>
          <w:bCs/>
          <w:i/>
        </w:rPr>
        <w:t>Alt 3-1: Probability information of the predicted beam to be the Top 1.</w:t>
      </w:r>
    </w:p>
    <w:p w14:paraId="2D7EB04F" w14:textId="77777777" w:rsidR="00EF4681" w:rsidRDefault="00EF4681">
      <w:pPr>
        <w:pStyle w:val="B3"/>
        <w:numPr>
          <w:ilvl w:val="0"/>
          <w:numId w:val="42"/>
        </w:numPr>
        <w:spacing w:after="0"/>
        <w:rPr>
          <w:b/>
          <w:bCs/>
          <w:i/>
        </w:rPr>
      </w:pPr>
      <w:r>
        <w:rPr>
          <w:b/>
          <w:bCs/>
          <w:i/>
        </w:rPr>
        <w:t xml:space="preserve">Alt 3-2: </w:t>
      </w:r>
      <w:r>
        <w:rPr>
          <w:b/>
          <w:bCs/>
          <w:i/>
          <w:lang w:eastAsia="zh-CN"/>
        </w:rPr>
        <w:t>A confidence interval or prediction interval associated with predicted L1-RSRPs at a specific confidence level (e.g., 95%)</w:t>
      </w:r>
      <w:r>
        <w:rPr>
          <w:b/>
          <w:bCs/>
          <w:i/>
        </w:rPr>
        <w:t>.</w:t>
      </w:r>
    </w:p>
    <w:p w14:paraId="703E9359" w14:textId="77777777" w:rsidR="00EF4681" w:rsidRDefault="00EF4681">
      <w:pPr>
        <w:pStyle w:val="BodyText"/>
        <w:numPr>
          <w:ilvl w:val="0"/>
          <w:numId w:val="42"/>
        </w:numPr>
        <w:spacing w:after="0"/>
        <w:rPr>
          <w:b/>
          <w:bCs/>
          <w:i/>
        </w:rPr>
      </w:pPr>
      <w:r>
        <w:rPr>
          <w:b/>
          <w:bCs/>
          <w:i/>
        </w:rPr>
        <w:t xml:space="preserve">Alt 4-1: The </w:t>
      </w:r>
      <w:r>
        <w:rPr>
          <w:b/>
          <w:bCs/>
          <w:i/>
          <w:strike/>
          <w:color w:val="C00000"/>
        </w:rPr>
        <w:t>L1-</w:t>
      </w:r>
      <w:r>
        <w:rPr>
          <w:b/>
          <w:bCs/>
          <w:i/>
        </w:rPr>
        <w:t xml:space="preserve">RSRP difference between the measured L1-RSRP and predicted RSRP </w:t>
      </w:r>
      <w:r>
        <w:rPr>
          <w:b/>
          <w:bCs/>
          <w:i/>
          <w:color w:val="C00000"/>
          <w:u w:val="single"/>
        </w:rPr>
        <w:t>of a set of beams</w:t>
      </w:r>
      <w:r>
        <w:rPr>
          <w:b/>
          <w:bCs/>
          <w:i/>
          <w:color w:val="C00000"/>
        </w:rPr>
        <w:t xml:space="preserve"> </w:t>
      </w:r>
      <w:r>
        <w:rPr>
          <w:b/>
          <w:bCs/>
          <w:i/>
          <w:strike/>
          <w:color w:val="C00000"/>
        </w:rPr>
        <w:t>according to beam(s) in the same target Set A resources</w:t>
      </w:r>
      <w:r>
        <w:rPr>
          <w:b/>
          <w:bCs/>
          <w:i/>
        </w:rPr>
        <w:t>, e.g.</w:t>
      </w:r>
    </w:p>
    <w:p w14:paraId="2BA7B691" w14:textId="77777777" w:rsidR="00EF4681" w:rsidRDefault="00EF4681">
      <w:pPr>
        <w:pStyle w:val="BodyText"/>
        <w:numPr>
          <w:ilvl w:val="1"/>
          <w:numId w:val="42"/>
        </w:numPr>
        <w:spacing w:after="0"/>
        <w:rPr>
          <w:b/>
          <w:bCs/>
          <w:i/>
        </w:rPr>
      </w:pPr>
      <w:r>
        <w:rPr>
          <w:b/>
          <w:bCs/>
          <w:i/>
        </w:rPr>
        <w:t xml:space="preserve">The RSRP difference between the predicted Top 1 beam or Top K beam(s) </w:t>
      </w:r>
      <w:r>
        <w:rPr>
          <w:b/>
          <w:bCs/>
          <w:i/>
          <w:color w:val="C00000"/>
          <w:u w:val="single"/>
        </w:rPr>
        <w:t>in the configured full/subset of Set A resources</w:t>
      </w:r>
    </w:p>
    <w:p w14:paraId="5C13AE9E" w14:textId="77777777" w:rsidR="00EF4681" w:rsidRDefault="00EF4681">
      <w:pPr>
        <w:pStyle w:val="BodyText"/>
        <w:numPr>
          <w:ilvl w:val="1"/>
          <w:numId w:val="42"/>
        </w:numPr>
        <w:spacing w:after="0"/>
        <w:rPr>
          <w:b/>
          <w:bCs/>
          <w:i/>
        </w:rPr>
      </w:pPr>
      <w:r>
        <w:rPr>
          <w:b/>
          <w:bCs/>
          <w:i/>
        </w:rPr>
        <w:t xml:space="preserve">The RSRP difference between the genie-aided Top 1 beam or Top K beam(s) </w:t>
      </w:r>
      <w:r>
        <w:rPr>
          <w:b/>
          <w:bCs/>
          <w:i/>
          <w:color w:val="C00000"/>
          <w:u w:val="single"/>
        </w:rPr>
        <w:t>in the configured full/subset of Set A resources</w:t>
      </w:r>
    </w:p>
    <w:p w14:paraId="7A1ECA59" w14:textId="77777777" w:rsidR="00EF4681" w:rsidRDefault="00EF4681">
      <w:pPr>
        <w:pStyle w:val="ListParagraph"/>
        <w:numPr>
          <w:ilvl w:val="1"/>
          <w:numId w:val="42"/>
        </w:numPr>
        <w:spacing w:after="0"/>
        <w:rPr>
          <w:b/>
          <w:bCs/>
          <w:i/>
          <w:color w:val="C00000"/>
          <w:u w:val="single"/>
        </w:rPr>
      </w:pPr>
      <w:r>
        <w:rPr>
          <w:b/>
          <w:bCs/>
          <w:i/>
          <w:color w:val="C00000"/>
          <w:u w:val="single"/>
        </w:rPr>
        <w:t>The RSRP difference between all the beams in the configured subset of Set A resources</w:t>
      </w:r>
    </w:p>
    <w:p w14:paraId="0A45A834" w14:textId="77777777" w:rsidR="00EF4681" w:rsidRDefault="00EF4681">
      <w:pPr>
        <w:pStyle w:val="BodyText"/>
        <w:numPr>
          <w:ilvl w:val="0"/>
          <w:numId w:val="42"/>
        </w:numPr>
        <w:spacing w:after="0"/>
        <w:rPr>
          <w:b/>
          <w:bCs/>
          <w:i/>
        </w:rPr>
      </w:pPr>
      <w:r>
        <w:rPr>
          <w:b/>
          <w:bCs/>
          <w:i/>
        </w:rPr>
        <w:t xml:space="preserve">Alt 4-2: The </w:t>
      </w:r>
      <w:r>
        <w:rPr>
          <w:b/>
          <w:bCs/>
          <w:i/>
          <w:strike/>
          <w:color w:val="C00000"/>
        </w:rPr>
        <w:t>L1-</w:t>
      </w:r>
      <w:r>
        <w:rPr>
          <w:b/>
          <w:bCs/>
          <w:i/>
        </w:rPr>
        <w:t>RSRP difference between measured L1-RSRP of current beam and predicted RSRP of the predicted Top 1 beam</w:t>
      </w:r>
    </w:p>
    <w:p w14:paraId="2D528DB6" w14:textId="77777777" w:rsidR="00EF4681" w:rsidRDefault="00EF4681" w:rsidP="00EF4681">
      <w:pPr>
        <w:spacing w:after="0"/>
        <w:jc w:val="both"/>
      </w:pPr>
    </w:p>
    <w:p w14:paraId="53134925" w14:textId="77777777" w:rsidR="00EF4681" w:rsidRDefault="00EF4681" w:rsidP="00EF4681">
      <w:pPr>
        <w:spacing w:after="0"/>
        <w:jc w:val="both"/>
        <w:rPr>
          <w:b/>
          <w:bCs/>
          <w:i/>
          <w:lang w:eastAsia="zh-CN"/>
        </w:rPr>
      </w:pPr>
    </w:p>
    <w:p w14:paraId="6446F93D" w14:textId="1FB9EE6C" w:rsidR="00EF4681" w:rsidRPr="0078646D" w:rsidRDefault="00EF4681" w:rsidP="0078646D">
      <w:pPr>
        <w:jc w:val="both"/>
        <w:rPr>
          <w:b/>
          <w:bCs/>
          <w:i/>
          <w:iCs/>
          <w:lang w:eastAsia="zh-CN"/>
        </w:rPr>
      </w:pPr>
      <w:r>
        <w:rPr>
          <w:b/>
          <w:bCs/>
          <w:i/>
          <w:lang w:eastAsia="zh-CN"/>
        </w:rPr>
        <w:t>Proposal 1</w:t>
      </w:r>
      <w:r>
        <w:rPr>
          <w:b/>
          <w:bCs/>
          <w:i/>
          <w:lang w:eastAsia="zh-CN"/>
        </w:rPr>
        <w:t>7</w:t>
      </w:r>
      <w:r>
        <w:rPr>
          <w:b/>
          <w:bCs/>
          <w:i/>
          <w:lang w:eastAsia="zh-CN"/>
        </w:rPr>
        <w:t>: For performance monitoring of BM Case1 and BM Case2, for the set of beams configured for UE to measure and monitor, consider different sizes of subset of Set A with different configuring periodicities.</w:t>
      </w:r>
    </w:p>
    <w:p w14:paraId="589BBD63" w14:textId="77777777" w:rsidR="00DF3346" w:rsidRDefault="00DF3346" w:rsidP="00DF3346">
      <w:pPr>
        <w:spacing w:after="0"/>
        <w:jc w:val="both"/>
        <w:rPr>
          <w:b/>
          <w:bCs/>
          <w:i/>
          <w:iCs/>
        </w:rPr>
      </w:pPr>
      <w:r>
        <w:rPr>
          <w:b/>
          <w:bCs/>
          <w:i/>
          <w:iCs/>
        </w:rPr>
        <w:t>(FLS)</w:t>
      </w:r>
    </w:p>
    <w:p w14:paraId="13773D9C" w14:textId="77777777" w:rsidR="0078646D" w:rsidRDefault="0078646D" w:rsidP="0078646D">
      <w:pPr>
        <w:spacing w:after="0"/>
        <w:rPr>
          <w:b/>
          <w:bCs/>
          <w:i/>
          <w:sz w:val="20"/>
          <w:lang w:eastAsia="ko-KR"/>
        </w:rPr>
      </w:pPr>
      <w:r>
        <w:rPr>
          <w:b/>
          <w:bCs/>
          <w:i/>
          <w:lang w:eastAsia="zh-CN"/>
        </w:rPr>
        <w:t xml:space="preserve">Proposal 18: </w:t>
      </w:r>
      <w:r>
        <w:rPr>
          <w:b/>
          <w:bCs/>
          <w:i/>
        </w:rPr>
        <w:t>Considering the following applicability for further on performance monitoring for UE-sided model:</w:t>
      </w:r>
    </w:p>
    <w:p w14:paraId="60833282" w14:textId="77777777" w:rsidR="0078646D" w:rsidRDefault="0078646D">
      <w:pPr>
        <w:pStyle w:val="ListParagraph"/>
        <w:numPr>
          <w:ilvl w:val="0"/>
          <w:numId w:val="45"/>
        </w:numPr>
        <w:spacing w:after="0"/>
        <w:rPr>
          <w:b/>
          <w:bCs/>
          <w:i/>
        </w:rPr>
      </w:pPr>
      <w:r>
        <w:rPr>
          <w:b/>
          <w:bCs/>
          <w:i/>
        </w:rPr>
        <w:t>Type 1, Option 1, UE report the following for NW to calculate the metrics:</w:t>
      </w:r>
    </w:p>
    <w:p w14:paraId="24357ED8" w14:textId="77777777" w:rsidR="0078646D" w:rsidRDefault="0078646D">
      <w:pPr>
        <w:pStyle w:val="ListParagraph"/>
        <w:numPr>
          <w:ilvl w:val="1"/>
          <w:numId w:val="45"/>
        </w:numPr>
        <w:spacing w:after="0"/>
        <w:rPr>
          <w:b/>
          <w:bCs/>
          <w:i/>
        </w:rPr>
      </w:pPr>
      <w:r>
        <w:rPr>
          <w:b/>
          <w:bCs/>
          <w:i/>
        </w:rPr>
        <w:t xml:space="preserve">Alt1-1, Alt 1-2, </w:t>
      </w:r>
      <w:r>
        <w:rPr>
          <w:b/>
          <w:bCs/>
          <w:i/>
          <w:color w:val="C00000"/>
          <w:u w:val="single"/>
        </w:rPr>
        <w:t>Alt 1-3</w:t>
      </w:r>
      <w:r>
        <w:rPr>
          <w:b/>
          <w:bCs/>
          <w:i/>
        </w:rPr>
        <w:t xml:space="preserve">, Alt 2-1, </w:t>
      </w:r>
      <w:r>
        <w:rPr>
          <w:b/>
          <w:bCs/>
          <w:i/>
          <w:color w:val="C00000"/>
          <w:u w:val="single"/>
        </w:rPr>
        <w:t>Alt 3-1, Alt 3-2</w:t>
      </w:r>
      <w:r>
        <w:rPr>
          <w:b/>
          <w:bCs/>
          <w:i/>
        </w:rPr>
        <w:t xml:space="preserve">, </w:t>
      </w:r>
      <w:r>
        <w:rPr>
          <w:b/>
          <w:bCs/>
          <w:i/>
          <w:strike/>
          <w:color w:val="C00000"/>
        </w:rPr>
        <w:t>Alt 4-1, Alt 4-2</w:t>
      </w:r>
    </w:p>
    <w:p w14:paraId="334FE13D" w14:textId="77777777" w:rsidR="0078646D" w:rsidRDefault="0078646D">
      <w:pPr>
        <w:pStyle w:val="ListParagraph"/>
        <w:numPr>
          <w:ilvl w:val="1"/>
          <w:numId w:val="45"/>
        </w:numPr>
        <w:spacing w:after="0"/>
        <w:rPr>
          <w:b/>
          <w:bCs/>
          <w:i/>
        </w:rPr>
      </w:pPr>
      <w:r>
        <w:rPr>
          <w:b/>
          <w:bCs/>
          <w:i/>
        </w:rPr>
        <w:t>Note: Contents in the inference report can be reused to reduce reporting overhead, e.g., the predicted Top-1/K beam ID(s) for Alt1-1/1-2/1-3</w:t>
      </w:r>
    </w:p>
    <w:p w14:paraId="1A80A08D" w14:textId="77777777" w:rsidR="0078646D" w:rsidRDefault="0078646D">
      <w:pPr>
        <w:pStyle w:val="ListParagraph"/>
        <w:numPr>
          <w:ilvl w:val="0"/>
          <w:numId w:val="45"/>
        </w:numPr>
        <w:spacing w:after="0"/>
        <w:rPr>
          <w:b/>
          <w:bCs/>
          <w:i/>
        </w:rPr>
      </w:pPr>
      <w:r>
        <w:rPr>
          <w:b/>
          <w:bCs/>
          <w:i/>
        </w:rPr>
        <w:t>Type 1, Option 2, UE calculate the metric(s) and report the metric(s) to NW:</w:t>
      </w:r>
    </w:p>
    <w:p w14:paraId="539C0E53" w14:textId="77777777" w:rsidR="0078646D" w:rsidRDefault="0078646D">
      <w:pPr>
        <w:pStyle w:val="ListParagraph"/>
        <w:numPr>
          <w:ilvl w:val="1"/>
          <w:numId w:val="45"/>
        </w:numPr>
        <w:spacing w:after="0"/>
        <w:rPr>
          <w:b/>
          <w:bCs/>
          <w:i/>
        </w:rPr>
      </w:pPr>
      <w:r>
        <w:rPr>
          <w:b/>
          <w:bCs/>
          <w:i/>
        </w:rPr>
        <w:lastRenderedPageBreak/>
        <w:t>All the alternatives</w:t>
      </w:r>
    </w:p>
    <w:p w14:paraId="24DE5C79" w14:textId="77777777" w:rsidR="0078646D" w:rsidRDefault="0078646D">
      <w:pPr>
        <w:pStyle w:val="ListParagraph"/>
        <w:numPr>
          <w:ilvl w:val="0"/>
          <w:numId w:val="45"/>
        </w:numPr>
        <w:spacing w:after="0"/>
        <w:rPr>
          <w:b/>
          <w:bCs/>
          <w:i/>
        </w:rPr>
      </w:pPr>
      <w:r>
        <w:rPr>
          <w:b/>
          <w:bCs/>
          <w:i/>
        </w:rPr>
        <w:t xml:space="preserve">Type 1, Option 2, considering the following alternatives that may define an event: </w:t>
      </w:r>
    </w:p>
    <w:p w14:paraId="018E4B07" w14:textId="77777777" w:rsidR="0078646D" w:rsidRDefault="0078646D">
      <w:pPr>
        <w:pStyle w:val="ListParagraph"/>
        <w:numPr>
          <w:ilvl w:val="1"/>
          <w:numId w:val="45"/>
        </w:numPr>
        <w:spacing w:after="0"/>
        <w:rPr>
          <w:b/>
          <w:bCs/>
          <w:i/>
        </w:rPr>
      </w:pPr>
      <w:r>
        <w:rPr>
          <w:b/>
          <w:bCs/>
          <w:i/>
        </w:rPr>
        <w:t>All the alternatives</w:t>
      </w:r>
    </w:p>
    <w:p w14:paraId="4AE10071" w14:textId="77777777" w:rsidR="0078646D" w:rsidRDefault="0078646D">
      <w:pPr>
        <w:pStyle w:val="ListParagraph"/>
        <w:numPr>
          <w:ilvl w:val="0"/>
          <w:numId w:val="45"/>
        </w:numPr>
        <w:spacing w:after="0"/>
        <w:rPr>
          <w:b/>
          <w:bCs/>
          <w:i/>
        </w:rPr>
      </w:pPr>
      <w:r>
        <w:rPr>
          <w:b/>
          <w:bCs/>
          <w:i/>
        </w:rPr>
        <w:t>Type 2, define threshold according to some metric(s) for UE to make decision(s) of model selection/activation/ deactivation/switching/fallback operation:</w:t>
      </w:r>
    </w:p>
    <w:p w14:paraId="01763351" w14:textId="627EED45" w:rsidR="00EF4681" w:rsidRPr="0078646D" w:rsidRDefault="0078646D">
      <w:pPr>
        <w:pStyle w:val="ListParagraph"/>
        <w:numPr>
          <w:ilvl w:val="1"/>
          <w:numId w:val="45"/>
        </w:numPr>
        <w:rPr>
          <w:b/>
          <w:bCs/>
          <w:i/>
        </w:rPr>
      </w:pPr>
      <w:r>
        <w:rPr>
          <w:b/>
          <w:bCs/>
          <w:i/>
        </w:rPr>
        <w:t>All above alternatives</w:t>
      </w:r>
    </w:p>
    <w:p w14:paraId="083532AD" w14:textId="77777777" w:rsidR="0078646D" w:rsidRDefault="0078646D" w:rsidP="0078646D">
      <w:pPr>
        <w:jc w:val="both"/>
        <w:rPr>
          <w:b/>
          <w:bCs/>
          <w:i/>
          <w:iCs/>
          <w:lang w:eastAsia="zh-CN"/>
        </w:rPr>
      </w:pPr>
      <w:r>
        <w:rPr>
          <w:b/>
          <w:bCs/>
          <w:i/>
          <w:lang w:eastAsia="zh-CN"/>
        </w:rPr>
        <w:t xml:space="preserve">Proposal 19: For BM-Case1 and BM-Case2 with a UE-side AI/ML model, when functionality-based LCM is applicable, identify for each </w:t>
      </w:r>
      <w:r>
        <w:rPr>
          <w:b/>
          <w:i/>
          <w:lang w:eastAsia="zh-CN"/>
        </w:rPr>
        <w:t xml:space="preserve">AI/ML functionality whether it is feasible for UE to initiate </w:t>
      </w:r>
      <w:r>
        <w:rPr>
          <w:b/>
          <w:bCs/>
          <w:i/>
          <w:lang w:eastAsia="zh-CN"/>
        </w:rPr>
        <w:t>LCM</w:t>
      </w:r>
      <w:r>
        <w:rPr>
          <w:b/>
          <w:bCs/>
          <w:i/>
          <w:iCs/>
          <w:lang w:eastAsia="zh-CN"/>
        </w:rPr>
        <w:t xml:space="preserve"> operation requests.</w:t>
      </w:r>
    </w:p>
    <w:p w14:paraId="24D8B24A" w14:textId="77777777" w:rsidR="0078646D" w:rsidRDefault="0078646D" w:rsidP="0078646D">
      <w:pPr>
        <w:tabs>
          <w:tab w:val="left" w:pos="656"/>
        </w:tabs>
        <w:spacing w:after="0"/>
        <w:jc w:val="both"/>
        <w:rPr>
          <w:rFonts w:eastAsia="Yu Mincho"/>
        </w:rPr>
      </w:pPr>
      <w:r>
        <w:rPr>
          <w:b/>
          <w:bCs/>
          <w:i/>
          <w:lang w:eastAsia="zh-CN"/>
        </w:rPr>
        <w:t xml:space="preserve">Proposal 20:  For BM-Case1 and BM-Case2 with a UE-side AI/ML model, model, to facilitate UE to detect a monitoring event for performance monitoring, considering NW signaling to UE the following aspects, </w:t>
      </w:r>
    </w:p>
    <w:p w14:paraId="283C8B97" w14:textId="77777777" w:rsidR="0078646D" w:rsidRDefault="0078646D">
      <w:pPr>
        <w:pStyle w:val="ListParagraph"/>
        <w:numPr>
          <w:ilvl w:val="0"/>
          <w:numId w:val="49"/>
        </w:numPr>
        <w:tabs>
          <w:tab w:val="left" w:pos="656"/>
        </w:tabs>
        <w:spacing w:after="0"/>
        <w:jc w:val="both"/>
        <w:rPr>
          <w:b/>
          <w:bCs/>
          <w:i/>
          <w:lang w:eastAsia="zh-CN"/>
        </w:rPr>
      </w:pPr>
      <w:r>
        <w:rPr>
          <w:b/>
          <w:bCs/>
          <w:i/>
          <w:lang w:eastAsia="zh-CN"/>
        </w:rPr>
        <w:t>The performance metrics monitored for the event</w:t>
      </w:r>
    </w:p>
    <w:p w14:paraId="35C3D701" w14:textId="77777777" w:rsidR="0078646D" w:rsidRDefault="0078646D">
      <w:pPr>
        <w:pStyle w:val="ListParagraph"/>
        <w:numPr>
          <w:ilvl w:val="0"/>
          <w:numId w:val="49"/>
        </w:numPr>
        <w:tabs>
          <w:tab w:val="left" w:pos="656"/>
        </w:tabs>
        <w:spacing w:after="0"/>
        <w:jc w:val="both"/>
        <w:rPr>
          <w:b/>
          <w:bCs/>
          <w:i/>
          <w:lang w:eastAsia="zh-CN"/>
        </w:rPr>
      </w:pPr>
      <w:r>
        <w:rPr>
          <w:b/>
          <w:bCs/>
          <w:i/>
          <w:lang w:eastAsia="zh-CN"/>
        </w:rPr>
        <w:t>The threshold of the performance metrics for determining the occurrence of the event</w:t>
      </w:r>
    </w:p>
    <w:p w14:paraId="351C0F37" w14:textId="77777777" w:rsidR="0078646D" w:rsidRDefault="0078646D">
      <w:pPr>
        <w:pStyle w:val="ListParagraph"/>
        <w:numPr>
          <w:ilvl w:val="0"/>
          <w:numId w:val="49"/>
        </w:numPr>
        <w:tabs>
          <w:tab w:val="left" w:pos="656"/>
        </w:tabs>
        <w:spacing w:after="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10808042" w14:textId="77777777" w:rsidR="0078646D" w:rsidRDefault="0078646D">
      <w:pPr>
        <w:pStyle w:val="ListParagraph"/>
        <w:numPr>
          <w:ilvl w:val="0"/>
          <w:numId w:val="49"/>
        </w:numPr>
        <w:tabs>
          <w:tab w:val="left" w:pos="656"/>
        </w:tabs>
        <w:spacing w:after="0"/>
        <w:jc w:val="both"/>
        <w:rPr>
          <w:b/>
          <w:bCs/>
          <w:i/>
          <w:lang w:eastAsia="zh-CN"/>
        </w:rPr>
      </w:pPr>
      <w:r>
        <w:rPr>
          <w:b/>
          <w:bCs/>
          <w:i/>
          <w:lang w:eastAsia="zh-CN"/>
        </w:rPr>
        <w:t>The number of monitoring samples required for determining the occurrence of the event</w:t>
      </w:r>
    </w:p>
    <w:p w14:paraId="2CC51E33" w14:textId="77777777" w:rsidR="0078646D" w:rsidRDefault="0078646D">
      <w:pPr>
        <w:pStyle w:val="ListParagraph"/>
        <w:numPr>
          <w:ilvl w:val="0"/>
          <w:numId w:val="49"/>
        </w:numPr>
        <w:tabs>
          <w:tab w:val="left" w:pos="656"/>
        </w:tabs>
        <w:jc w:val="both"/>
        <w:rPr>
          <w:b/>
          <w:bCs/>
          <w:i/>
          <w:lang w:eastAsia="zh-CN"/>
        </w:rPr>
      </w:pPr>
      <w:r>
        <w:rPr>
          <w:b/>
          <w:bCs/>
          <w:i/>
          <w:lang w:eastAsia="zh-CN"/>
        </w:rPr>
        <w:t>The frequency of each monitoring samples</w:t>
      </w:r>
    </w:p>
    <w:p w14:paraId="2D8DB8D7" w14:textId="77777777" w:rsidR="00FA4C9E" w:rsidRPr="00FA4C9E" w:rsidRDefault="00FA4C9E" w:rsidP="00FA4C9E">
      <w:pPr>
        <w:spacing w:after="0"/>
        <w:jc w:val="both"/>
        <w:rPr>
          <w:b/>
          <w:bCs/>
          <w:i/>
          <w:iCs/>
        </w:rPr>
      </w:pPr>
      <w:r w:rsidRPr="00FA4C9E">
        <w:rPr>
          <w:b/>
          <w:bCs/>
          <w:i/>
          <w:iCs/>
        </w:rPr>
        <w:t>(FLS)</w:t>
      </w:r>
    </w:p>
    <w:p w14:paraId="4965F3C0" w14:textId="3CC2E9EA" w:rsidR="0078646D" w:rsidRDefault="0078646D" w:rsidP="0078646D">
      <w:pPr>
        <w:spacing w:after="0"/>
        <w:rPr>
          <w:b/>
          <w:bCs/>
          <w:i/>
          <w:sz w:val="20"/>
          <w:lang w:eastAsia="ko-KR"/>
        </w:rPr>
      </w:pPr>
      <w:r>
        <w:rPr>
          <w:b/>
          <w:bCs/>
          <w:i/>
          <w:lang w:eastAsia="zh-CN"/>
        </w:rPr>
        <w:t xml:space="preserve">Proposal 21:  </w:t>
      </w:r>
      <w:r>
        <w:rPr>
          <w:b/>
          <w:bCs/>
          <w:i/>
        </w:rPr>
        <w:t xml:space="preserve">Considering the following </w:t>
      </w:r>
      <w:r w:rsidR="00274547">
        <w:rPr>
          <w:b/>
          <w:bCs/>
          <w:i/>
        </w:rPr>
        <w:t xml:space="preserve">reporting </w:t>
      </w:r>
      <w:r>
        <w:rPr>
          <w:b/>
          <w:bCs/>
          <w:i/>
        </w:rPr>
        <w:t>content and applicability to the monitoring metrics alternatives for performance monitoring for NW-sided model:</w:t>
      </w:r>
    </w:p>
    <w:p w14:paraId="6744F220" w14:textId="77777777" w:rsidR="0078646D" w:rsidRDefault="0078646D">
      <w:pPr>
        <w:pStyle w:val="ListParagraph"/>
        <w:numPr>
          <w:ilvl w:val="0"/>
          <w:numId w:val="43"/>
        </w:numPr>
        <w:spacing w:after="0"/>
        <w:rPr>
          <w:b/>
          <w:bCs/>
          <w:i/>
        </w:rPr>
      </w:pPr>
      <w:r>
        <w:rPr>
          <w:b/>
          <w:bCs/>
          <w:i/>
        </w:rPr>
        <w:t>UE reports the L1-RSRP measurements of the configured full/subset of Set A of beams</w:t>
      </w:r>
    </w:p>
    <w:p w14:paraId="5B09AC9C" w14:textId="77777777" w:rsidR="0078646D" w:rsidRDefault="0078646D">
      <w:pPr>
        <w:pStyle w:val="ListParagraph"/>
        <w:numPr>
          <w:ilvl w:val="1"/>
          <w:numId w:val="43"/>
        </w:numPr>
        <w:spacing w:after="0"/>
        <w:rPr>
          <w:b/>
          <w:bCs/>
          <w:i/>
        </w:rPr>
      </w:pPr>
      <w:r>
        <w:rPr>
          <w:b/>
          <w:bCs/>
          <w:i/>
        </w:rPr>
        <w:t>Applicable to Alt 2-1, Alt 4-1, Alt 4-2</w:t>
      </w:r>
    </w:p>
    <w:p w14:paraId="1D2FC799" w14:textId="77777777" w:rsidR="0078646D" w:rsidRDefault="0078646D">
      <w:pPr>
        <w:pStyle w:val="ListParagraph"/>
        <w:numPr>
          <w:ilvl w:val="0"/>
          <w:numId w:val="43"/>
        </w:numPr>
        <w:spacing w:after="0"/>
        <w:rPr>
          <w:b/>
          <w:bCs/>
          <w:i/>
        </w:rPr>
      </w:pPr>
      <w:r>
        <w:rPr>
          <w:b/>
          <w:bCs/>
          <w:i/>
        </w:rPr>
        <w:t>UE reports the Top-1/Top-K beam ID of the configured full/subset of Set A of beam</w:t>
      </w:r>
    </w:p>
    <w:p w14:paraId="7E9EE761" w14:textId="2FB55528" w:rsidR="0078646D" w:rsidRPr="0078646D" w:rsidRDefault="0078646D">
      <w:pPr>
        <w:pStyle w:val="ListParagraph"/>
        <w:numPr>
          <w:ilvl w:val="1"/>
          <w:numId w:val="43"/>
        </w:numPr>
        <w:rPr>
          <w:b/>
          <w:bCs/>
          <w:i/>
        </w:rPr>
      </w:pPr>
      <w:r>
        <w:rPr>
          <w:b/>
          <w:bCs/>
          <w:i/>
        </w:rPr>
        <w:t xml:space="preserve">Applicable to Alt1-1, Alt1-2, Alt1-3  </w:t>
      </w:r>
    </w:p>
    <w:p w14:paraId="3E7BFCB6" w14:textId="77777777" w:rsidR="00537D88" w:rsidRDefault="00537D88" w:rsidP="00537D88">
      <w:pPr>
        <w:tabs>
          <w:tab w:val="left" w:pos="656"/>
        </w:tabs>
        <w:jc w:val="both"/>
        <w:rPr>
          <w:b/>
          <w:bCs/>
          <w:u w:val="single"/>
        </w:rPr>
      </w:pPr>
    </w:p>
    <w:p w14:paraId="0CD0BF24" w14:textId="7FF8A841" w:rsidR="00537D88" w:rsidRPr="00537D88" w:rsidRDefault="00537D88" w:rsidP="00537D88">
      <w:pPr>
        <w:tabs>
          <w:tab w:val="left" w:pos="656"/>
        </w:tabs>
        <w:jc w:val="both"/>
        <w:rPr>
          <w:b/>
          <w:bCs/>
          <w:u w:val="single"/>
        </w:rPr>
      </w:pPr>
      <w:r>
        <w:rPr>
          <w:b/>
          <w:bCs/>
          <w:u w:val="single"/>
        </w:rPr>
        <w:t>LCM</w:t>
      </w:r>
    </w:p>
    <w:p w14:paraId="575C5FD1" w14:textId="57AFC2CB" w:rsidR="0078646D" w:rsidRDefault="0078646D" w:rsidP="0078646D">
      <w:pPr>
        <w:spacing w:after="0"/>
        <w:jc w:val="both"/>
        <w:rPr>
          <w:b/>
          <w:bCs/>
          <w:i/>
          <w:lang w:eastAsia="zh-CN"/>
        </w:rPr>
      </w:pPr>
      <w:r>
        <w:rPr>
          <w:b/>
          <w:bCs/>
          <w:i/>
          <w:lang w:eastAsia="zh-CN"/>
        </w:rPr>
        <w:t>Proposal 22: For BM-Case1 and BM-Case2 with a UE-side AI/ML model, for the BM-specific conditions regarding “information regarding model inference”, consider at least the following sub-conditions,</w:t>
      </w:r>
    </w:p>
    <w:p w14:paraId="0DD4AE05" w14:textId="77777777" w:rsidR="0078646D" w:rsidRDefault="0078646D">
      <w:pPr>
        <w:pStyle w:val="ListParagraph"/>
        <w:numPr>
          <w:ilvl w:val="0"/>
          <w:numId w:val="50"/>
        </w:numPr>
        <w:spacing w:after="0"/>
        <w:rPr>
          <w:b/>
          <w:bCs/>
          <w:i/>
          <w:iCs/>
          <w:lang w:val="en-GB"/>
        </w:rPr>
      </w:pPr>
      <w:r>
        <w:rPr>
          <w:b/>
          <w:bCs/>
          <w:i/>
          <w:iCs/>
          <w:lang w:val="en-GB"/>
        </w:rPr>
        <w:t>conditions on the number of predicted best beams (e.g., value of K for Top-K predicted beams)</w:t>
      </w:r>
    </w:p>
    <w:p w14:paraId="3324A82B" w14:textId="77777777" w:rsidR="0078646D" w:rsidRDefault="0078646D">
      <w:pPr>
        <w:pStyle w:val="ListParagraph"/>
        <w:numPr>
          <w:ilvl w:val="0"/>
          <w:numId w:val="50"/>
        </w:numPr>
        <w:spacing w:after="0"/>
        <w:jc w:val="both"/>
        <w:rPr>
          <w:b/>
          <w:bCs/>
          <w:i/>
          <w:iCs/>
          <w:lang w:val="en-GB"/>
        </w:rPr>
      </w:pPr>
      <w:r>
        <w:rPr>
          <w:b/>
          <w:bCs/>
          <w:i/>
          <w:iCs/>
          <w:lang w:val="en-GB"/>
        </w:rPr>
        <w:t>conditions on the model output (e.g., predicted beam ID/confidence score of each beam/beam RSRP)</w:t>
      </w:r>
    </w:p>
    <w:p w14:paraId="205455DC" w14:textId="77777777" w:rsidR="0078646D" w:rsidRDefault="0078646D" w:rsidP="0078646D">
      <w:pPr>
        <w:spacing w:after="0"/>
        <w:jc w:val="both"/>
        <w:rPr>
          <w:b/>
          <w:bCs/>
          <w:i/>
          <w:iCs/>
          <w:lang w:val="en-GB"/>
        </w:rPr>
      </w:pPr>
    </w:p>
    <w:p w14:paraId="5E6EA366" w14:textId="77777777" w:rsidR="0078646D" w:rsidRDefault="0078646D" w:rsidP="0078646D">
      <w:pPr>
        <w:spacing w:after="0"/>
        <w:jc w:val="both"/>
        <w:rPr>
          <w:b/>
          <w:bCs/>
          <w:i/>
          <w:lang w:eastAsia="zh-CN"/>
        </w:rPr>
      </w:pPr>
      <w:r>
        <w:rPr>
          <w:b/>
          <w:bCs/>
          <w:i/>
          <w:lang w:eastAsia="zh-CN"/>
        </w:rPr>
        <w:t>Proposal 23: For BM-Case1 and BM-Case2 with a UE-side AI/ML model, for the BM-specific conditions regarding “performance monitoring”, consider at least for the following sub-conditions,</w:t>
      </w:r>
    </w:p>
    <w:p w14:paraId="557F6F06" w14:textId="77777777" w:rsidR="0078646D" w:rsidRDefault="0078646D">
      <w:pPr>
        <w:pStyle w:val="ListParagraph"/>
        <w:numPr>
          <w:ilvl w:val="0"/>
          <w:numId w:val="50"/>
        </w:numPr>
        <w:spacing w:after="0"/>
        <w:rPr>
          <w:b/>
          <w:bCs/>
          <w:i/>
          <w:iCs/>
          <w:lang w:val="en-GB"/>
        </w:rPr>
      </w:pPr>
      <w:r>
        <w:rPr>
          <w:b/>
          <w:bCs/>
          <w:i/>
          <w:iCs/>
          <w:lang w:val="en-GB"/>
        </w:rPr>
        <w:t>conditions on performance metrics</w:t>
      </w:r>
    </w:p>
    <w:p w14:paraId="14D31365" w14:textId="77777777" w:rsidR="0078646D" w:rsidRDefault="0078646D">
      <w:pPr>
        <w:pStyle w:val="ListParagraph"/>
        <w:numPr>
          <w:ilvl w:val="0"/>
          <w:numId w:val="50"/>
        </w:numPr>
        <w:spacing w:after="0"/>
        <w:rPr>
          <w:b/>
          <w:bCs/>
          <w:i/>
          <w:iCs/>
          <w:lang w:val="en-GB"/>
        </w:rPr>
      </w:pPr>
      <w:r>
        <w:rPr>
          <w:b/>
          <w:bCs/>
          <w:i/>
          <w:iCs/>
          <w:lang w:val="en-GB"/>
        </w:rPr>
        <w:t>conditions on the detectable events</w:t>
      </w:r>
    </w:p>
    <w:p w14:paraId="3364439F" w14:textId="77777777" w:rsidR="0078646D" w:rsidRPr="002C48C9" w:rsidRDefault="0078646D" w:rsidP="002C48C9">
      <w:pPr>
        <w:spacing w:after="0"/>
        <w:jc w:val="both"/>
        <w:rPr>
          <w:b/>
          <w:bCs/>
          <w:i/>
          <w:lang w:eastAsia="zh-CN"/>
        </w:rPr>
      </w:pPr>
    </w:p>
    <w:p w14:paraId="3FBE0CA6" w14:textId="77777777" w:rsidR="00EA11D1" w:rsidRPr="00D31C65" w:rsidRDefault="00EA11D1" w:rsidP="00E842A9">
      <w:pPr>
        <w:pStyle w:val="Heading1"/>
        <w:numPr>
          <w:ilvl w:val="0"/>
          <w:numId w:val="1"/>
        </w:numPr>
        <w:jc w:val="both"/>
        <w:rPr>
          <w:rFonts w:ascii="Times New Roman" w:hAnsi="Times New Roman"/>
        </w:rPr>
      </w:pPr>
      <w:r w:rsidRPr="00D31C65">
        <w:rPr>
          <w:rFonts w:ascii="Times New Roman" w:eastAsia="MS Mincho" w:hAnsi="Times New Roman"/>
          <w:b/>
          <w:sz w:val="32"/>
          <w:szCs w:val="32"/>
          <w:lang w:val="en-US"/>
        </w:rPr>
        <w:t>References</w:t>
      </w:r>
    </w:p>
    <w:p w14:paraId="28856E70" w14:textId="2ACFDF02" w:rsidR="00554C06" w:rsidRDefault="00554C06" w:rsidP="00554C06">
      <w:pPr>
        <w:pStyle w:val="ListParagraph"/>
        <w:numPr>
          <w:ilvl w:val="0"/>
          <w:numId w:val="2"/>
        </w:numPr>
      </w:pPr>
      <w:bookmarkStart w:id="18" w:name="_Ref157686972"/>
      <w:bookmarkStart w:id="19" w:name="_Ref131607972"/>
      <w:bookmarkStart w:id="20" w:name="_Ref142610320"/>
      <w:bookmarkStart w:id="21" w:name="_Ref111128188"/>
      <w:r>
        <w:t>TR 38.843 V</w:t>
      </w:r>
      <w:bookmarkStart w:id="22" w:name="specVersion"/>
      <w:r>
        <w:t>2.0.</w:t>
      </w:r>
      <w:bookmarkEnd w:id="22"/>
      <w:r>
        <w:t>1, “Study on Artificial Intelligence (AI)/Machine Learning (ML) for NR air interface”, 3GPP Release 18, Dec. 2023</w:t>
      </w:r>
      <w:bookmarkEnd w:id="18"/>
    </w:p>
    <w:p w14:paraId="264DE656" w14:textId="743B785D" w:rsidR="00554C06" w:rsidRDefault="00554C06" w:rsidP="00554C06">
      <w:pPr>
        <w:pStyle w:val="ListParagraph"/>
        <w:numPr>
          <w:ilvl w:val="0"/>
          <w:numId w:val="2"/>
        </w:numPr>
      </w:pPr>
      <w:bookmarkStart w:id="23" w:name="_Ref157686983"/>
      <w:r w:rsidRPr="00554C06">
        <w:t>RP-23</w:t>
      </w:r>
      <w:r>
        <w:t>4039</w:t>
      </w:r>
      <w:r w:rsidRPr="00554C06">
        <w:t>, “New WID on Artificial Intelligence (AI)/Machine Learning (ML) for NR Air Interface”, RAN#</w:t>
      </w:r>
      <w:r>
        <w:t>102</w:t>
      </w:r>
      <w:bookmarkEnd w:id="23"/>
    </w:p>
    <w:p w14:paraId="029241F2" w14:textId="3D41F482" w:rsidR="00BB20B4" w:rsidRPr="00D31C65" w:rsidRDefault="00BB20B4" w:rsidP="00BB20B4">
      <w:pPr>
        <w:numPr>
          <w:ilvl w:val="0"/>
          <w:numId w:val="2"/>
        </w:numPr>
        <w:jc w:val="both"/>
      </w:pPr>
      <w:bookmarkStart w:id="24" w:name="_Ref157688126"/>
      <w:r w:rsidRPr="00D31C65">
        <w:t>R1-230</w:t>
      </w:r>
      <w:r w:rsidR="00D33D20" w:rsidRPr="00D31C65">
        <w:t>8054</w:t>
      </w:r>
      <w:r w:rsidRPr="00D31C65">
        <w:t>, Evaluation on AI/ML for beam management, MediaTek, RAN WG1 #11</w:t>
      </w:r>
      <w:bookmarkEnd w:id="19"/>
      <w:bookmarkEnd w:id="20"/>
      <w:r w:rsidR="00DF7EE6" w:rsidRPr="00D31C65">
        <w:t>4</w:t>
      </w:r>
      <w:bookmarkEnd w:id="24"/>
    </w:p>
    <w:p w14:paraId="0513187C" w14:textId="71307476" w:rsidR="00A50639" w:rsidRDefault="001772C3" w:rsidP="003850ED">
      <w:pPr>
        <w:numPr>
          <w:ilvl w:val="0"/>
          <w:numId w:val="2"/>
        </w:numPr>
        <w:jc w:val="both"/>
      </w:pPr>
      <w:bookmarkStart w:id="25" w:name="_Ref127449783"/>
      <w:r w:rsidRPr="00D31C65">
        <w:t>T</w:t>
      </w:r>
      <w:r w:rsidR="002053F3" w:rsidRPr="00D31C65">
        <w:t>S</w:t>
      </w:r>
      <w:r w:rsidRPr="00D31C65">
        <w:t xml:space="preserve"> 38.</w:t>
      </w:r>
      <w:r w:rsidR="002053F3" w:rsidRPr="00D31C65">
        <w:t>331</w:t>
      </w:r>
      <w:r w:rsidRPr="00D31C65">
        <w:t>, “</w:t>
      </w:r>
      <w:r w:rsidR="002053F3" w:rsidRPr="00D31C65">
        <w:t>5G NR Radio Resource Control (RRC); Protocol specification</w:t>
      </w:r>
      <w:r w:rsidRPr="00D31C65">
        <w:t xml:space="preserve">,” 3GPP Release 16, </w:t>
      </w:r>
      <w:r w:rsidR="002053F3" w:rsidRPr="00D31C65">
        <w:t>Jul.</w:t>
      </w:r>
      <w:r w:rsidRPr="00D31C65">
        <w:t xml:space="preserve"> 20</w:t>
      </w:r>
      <w:r w:rsidR="002053F3" w:rsidRPr="00D31C65">
        <w:t>20</w:t>
      </w:r>
      <w:r w:rsidRPr="00D31C65">
        <w:t>.</w:t>
      </w:r>
      <w:bookmarkEnd w:id="21"/>
      <w:bookmarkEnd w:id="25"/>
    </w:p>
    <w:p w14:paraId="6AF0D949" w14:textId="37C9C118" w:rsidR="004C3890" w:rsidRPr="00D31C65" w:rsidRDefault="004C3890" w:rsidP="004C3890">
      <w:pPr>
        <w:numPr>
          <w:ilvl w:val="0"/>
          <w:numId w:val="2"/>
        </w:numPr>
        <w:jc w:val="both"/>
      </w:pPr>
      <w:bookmarkStart w:id="26" w:name="_Ref158218809"/>
      <w:r>
        <w:t>R1-2308743, Introduction of specification support for network energy saving, Nokia, RAN WG1 #114</w:t>
      </w:r>
      <w:bookmarkEnd w:id="26"/>
    </w:p>
    <w:p w14:paraId="276AA44F" w14:textId="28EE335D" w:rsidR="003F0CE8" w:rsidRDefault="00A246D9" w:rsidP="003F0CE8">
      <w:pPr>
        <w:numPr>
          <w:ilvl w:val="0"/>
          <w:numId w:val="2"/>
        </w:numPr>
        <w:jc w:val="both"/>
      </w:pPr>
      <w:bookmarkStart w:id="27" w:name="_Ref110954004"/>
      <w:r w:rsidRPr="00D31C65">
        <w:lastRenderedPageBreak/>
        <w:t>TS 38.133, “5G NR Requirements for support of radio resource management,” 3GPP Release 15, Oct. 2018</w:t>
      </w:r>
      <w:r w:rsidR="003F0CE8" w:rsidRPr="00D31C65">
        <w:t>.</w:t>
      </w:r>
      <w:bookmarkEnd w:id="27"/>
    </w:p>
    <w:p w14:paraId="55354D67" w14:textId="453EBC51" w:rsidR="0016432B" w:rsidRDefault="0016432B" w:rsidP="0016432B">
      <w:pPr>
        <w:numPr>
          <w:ilvl w:val="0"/>
          <w:numId w:val="2"/>
        </w:numPr>
        <w:jc w:val="both"/>
      </w:pPr>
      <w:bookmarkStart w:id="28" w:name="_Ref158738238"/>
      <w:r>
        <w:t xml:space="preserve">TS 38.306, “5G NR </w:t>
      </w:r>
      <w:r w:rsidR="002144F3" w:rsidRPr="002144F3">
        <w:t>User Equipment (UE) radio access capabilities</w:t>
      </w:r>
      <w:r>
        <w:t>,” 3GPP Release 1</w:t>
      </w:r>
      <w:r w:rsidR="002144F3">
        <w:t>7</w:t>
      </w:r>
      <w:r>
        <w:t xml:space="preserve">, </w:t>
      </w:r>
      <w:r w:rsidR="002144F3">
        <w:t>Aug</w:t>
      </w:r>
      <w:r>
        <w:t>. 202</w:t>
      </w:r>
      <w:r w:rsidR="002144F3">
        <w:t>2</w:t>
      </w:r>
      <w:r>
        <w:t>.</w:t>
      </w:r>
      <w:bookmarkEnd w:id="28"/>
    </w:p>
    <w:p w14:paraId="12CB4CF0" w14:textId="022419E2" w:rsidR="00D47347" w:rsidRDefault="00D47347" w:rsidP="00D47347">
      <w:pPr>
        <w:numPr>
          <w:ilvl w:val="0"/>
          <w:numId w:val="2"/>
        </w:numPr>
        <w:jc w:val="both"/>
      </w:pPr>
      <w:bookmarkStart w:id="29" w:name="_Ref166228581"/>
      <w:r>
        <w:t>R1-2</w:t>
      </w:r>
      <w:r>
        <w:t>403756</w:t>
      </w:r>
      <w:r>
        <w:t xml:space="preserve">, </w:t>
      </w:r>
      <w:r w:rsidRPr="00D47347">
        <w:t>FL summary #5 for AI/ML in beam management</w:t>
      </w:r>
      <w:r>
        <w:t xml:space="preserve">, </w:t>
      </w:r>
      <w:r w:rsidRPr="00D47347">
        <w:t>Samsung (Moderator)</w:t>
      </w:r>
      <w:r>
        <w:t>, RAN WG1 #11</w:t>
      </w:r>
      <w:r>
        <w:t>6-bis</w:t>
      </w:r>
      <w:bookmarkEnd w:id="29"/>
    </w:p>
    <w:p w14:paraId="3E47E6EA" w14:textId="33FDAEDA" w:rsidR="00BB4110" w:rsidRPr="00D31C65" w:rsidRDefault="00BB4110" w:rsidP="005F2DC9">
      <w:pPr>
        <w:spacing w:after="160" w:line="259" w:lineRule="auto"/>
        <w:ind w:left="360"/>
        <w:contextualSpacing/>
        <w:jc w:val="both"/>
      </w:pPr>
    </w:p>
    <w:sectPr w:rsidR="00BB4110" w:rsidRPr="00D31C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9A073" w14:textId="77777777" w:rsidR="00E70DF8" w:rsidRDefault="00E70DF8">
      <w:r>
        <w:separator/>
      </w:r>
    </w:p>
  </w:endnote>
  <w:endnote w:type="continuationSeparator" w:id="0">
    <w:p w14:paraId="77DB789F" w14:textId="77777777" w:rsidR="00E70DF8" w:rsidRDefault="00E70DF8">
      <w:r>
        <w:continuationSeparator/>
      </w:r>
    </w:p>
  </w:endnote>
  <w:endnote w:type="continuationNotice" w:id="1">
    <w:p w14:paraId="1B1845AF" w14:textId="77777777" w:rsidR="00E70DF8" w:rsidRDefault="00E70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E7CC2" w14:textId="77777777" w:rsidR="00E70DF8" w:rsidRDefault="00E70DF8">
      <w:r>
        <w:separator/>
      </w:r>
    </w:p>
  </w:footnote>
  <w:footnote w:type="continuationSeparator" w:id="0">
    <w:p w14:paraId="39EC7191" w14:textId="77777777" w:rsidR="00E70DF8" w:rsidRDefault="00E70DF8">
      <w:r>
        <w:continuationSeparator/>
      </w:r>
    </w:p>
  </w:footnote>
  <w:footnote w:type="continuationNotice" w:id="1">
    <w:p w14:paraId="73580400" w14:textId="77777777" w:rsidR="00E70DF8" w:rsidRDefault="00E70D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10C57FA8"/>
    <w:multiLevelType w:val="hybridMultilevel"/>
    <w:tmpl w:val="B64C2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DB322A"/>
    <w:multiLevelType w:val="hybridMultilevel"/>
    <w:tmpl w:val="798E977E"/>
    <w:lvl w:ilvl="0" w:tplc="04090001">
      <w:start w:val="1"/>
      <w:numFmt w:val="bullet"/>
      <w:lvlText w:val=""/>
      <w:lvlJc w:val="left"/>
      <w:pPr>
        <w:ind w:left="720" w:hanging="360"/>
      </w:pPr>
      <w:rPr>
        <w:rFonts w:ascii="Symbol" w:hAnsi="Symbol" w:hint="default"/>
      </w:rPr>
    </w:lvl>
    <w:lvl w:ilvl="1" w:tplc="679087CC">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4BA1EBE"/>
    <w:multiLevelType w:val="hybridMultilevel"/>
    <w:tmpl w:val="35A0C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90620F"/>
    <w:multiLevelType w:val="hybridMultilevel"/>
    <w:tmpl w:val="4A0AD07A"/>
    <w:lvl w:ilvl="0" w:tplc="7BF02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D1BBC"/>
    <w:multiLevelType w:val="hybridMultilevel"/>
    <w:tmpl w:val="6CEE41E0"/>
    <w:lvl w:ilvl="0" w:tplc="78CED746">
      <w:start w:val="1"/>
      <w:numFmt w:val="bullet"/>
      <w:lvlText w:val=""/>
      <w:lvlJc w:val="left"/>
      <w:pPr>
        <w:tabs>
          <w:tab w:val="num" w:pos="720"/>
        </w:tabs>
        <w:ind w:left="720" w:hanging="360"/>
      </w:pPr>
      <w:rPr>
        <w:rFonts w:ascii="Symbol" w:hAnsi="Symbol" w:hint="default"/>
      </w:rPr>
    </w:lvl>
    <w:lvl w:ilvl="1" w:tplc="1AEACA70" w:tentative="1">
      <w:start w:val="1"/>
      <w:numFmt w:val="bullet"/>
      <w:lvlText w:val=""/>
      <w:lvlJc w:val="left"/>
      <w:pPr>
        <w:tabs>
          <w:tab w:val="num" w:pos="1440"/>
        </w:tabs>
        <w:ind w:left="1440" w:hanging="360"/>
      </w:pPr>
      <w:rPr>
        <w:rFonts w:ascii="Symbol" w:hAnsi="Symbol" w:hint="default"/>
      </w:rPr>
    </w:lvl>
    <w:lvl w:ilvl="2" w:tplc="C3EE0DDE" w:tentative="1">
      <w:start w:val="1"/>
      <w:numFmt w:val="bullet"/>
      <w:lvlText w:val=""/>
      <w:lvlJc w:val="left"/>
      <w:pPr>
        <w:tabs>
          <w:tab w:val="num" w:pos="2160"/>
        </w:tabs>
        <w:ind w:left="2160" w:hanging="360"/>
      </w:pPr>
      <w:rPr>
        <w:rFonts w:ascii="Symbol" w:hAnsi="Symbol" w:hint="default"/>
      </w:rPr>
    </w:lvl>
    <w:lvl w:ilvl="3" w:tplc="53A66984" w:tentative="1">
      <w:start w:val="1"/>
      <w:numFmt w:val="bullet"/>
      <w:lvlText w:val=""/>
      <w:lvlJc w:val="left"/>
      <w:pPr>
        <w:tabs>
          <w:tab w:val="num" w:pos="2880"/>
        </w:tabs>
        <w:ind w:left="2880" w:hanging="360"/>
      </w:pPr>
      <w:rPr>
        <w:rFonts w:ascii="Symbol" w:hAnsi="Symbol" w:hint="default"/>
      </w:rPr>
    </w:lvl>
    <w:lvl w:ilvl="4" w:tplc="5D1A24CC" w:tentative="1">
      <w:start w:val="1"/>
      <w:numFmt w:val="bullet"/>
      <w:lvlText w:val=""/>
      <w:lvlJc w:val="left"/>
      <w:pPr>
        <w:tabs>
          <w:tab w:val="num" w:pos="3600"/>
        </w:tabs>
        <w:ind w:left="3600" w:hanging="360"/>
      </w:pPr>
      <w:rPr>
        <w:rFonts w:ascii="Symbol" w:hAnsi="Symbol" w:hint="default"/>
      </w:rPr>
    </w:lvl>
    <w:lvl w:ilvl="5" w:tplc="E782EAD2" w:tentative="1">
      <w:start w:val="1"/>
      <w:numFmt w:val="bullet"/>
      <w:lvlText w:val=""/>
      <w:lvlJc w:val="left"/>
      <w:pPr>
        <w:tabs>
          <w:tab w:val="num" w:pos="4320"/>
        </w:tabs>
        <w:ind w:left="4320" w:hanging="360"/>
      </w:pPr>
      <w:rPr>
        <w:rFonts w:ascii="Symbol" w:hAnsi="Symbol" w:hint="default"/>
      </w:rPr>
    </w:lvl>
    <w:lvl w:ilvl="6" w:tplc="F7F2C8F4" w:tentative="1">
      <w:start w:val="1"/>
      <w:numFmt w:val="bullet"/>
      <w:lvlText w:val=""/>
      <w:lvlJc w:val="left"/>
      <w:pPr>
        <w:tabs>
          <w:tab w:val="num" w:pos="5040"/>
        </w:tabs>
        <w:ind w:left="5040" w:hanging="360"/>
      </w:pPr>
      <w:rPr>
        <w:rFonts w:ascii="Symbol" w:hAnsi="Symbol" w:hint="default"/>
      </w:rPr>
    </w:lvl>
    <w:lvl w:ilvl="7" w:tplc="D9AEA558" w:tentative="1">
      <w:start w:val="1"/>
      <w:numFmt w:val="bullet"/>
      <w:lvlText w:val=""/>
      <w:lvlJc w:val="left"/>
      <w:pPr>
        <w:tabs>
          <w:tab w:val="num" w:pos="5760"/>
        </w:tabs>
        <w:ind w:left="5760" w:hanging="360"/>
      </w:pPr>
      <w:rPr>
        <w:rFonts w:ascii="Symbol" w:hAnsi="Symbol" w:hint="default"/>
      </w:rPr>
    </w:lvl>
    <w:lvl w:ilvl="8" w:tplc="8908A1F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D92F7F"/>
    <w:multiLevelType w:val="hybridMultilevel"/>
    <w:tmpl w:val="2DF2264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6E57C0F"/>
    <w:multiLevelType w:val="hybridMultilevel"/>
    <w:tmpl w:val="A206711C"/>
    <w:lvl w:ilvl="0" w:tplc="C8D87D6C">
      <w:start w:val="1"/>
      <w:numFmt w:val="bullet"/>
      <w:lvlText w:val=""/>
      <w:lvlJc w:val="left"/>
      <w:pPr>
        <w:tabs>
          <w:tab w:val="num" w:pos="720"/>
        </w:tabs>
        <w:ind w:left="720" w:hanging="360"/>
      </w:pPr>
      <w:rPr>
        <w:rFonts w:ascii="Symbol" w:hAnsi="Symbol" w:hint="default"/>
      </w:rPr>
    </w:lvl>
    <w:lvl w:ilvl="1" w:tplc="04580CC2">
      <w:start w:val="29844"/>
      <w:numFmt w:val="bullet"/>
      <w:lvlText w:val="o"/>
      <w:lvlJc w:val="left"/>
      <w:pPr>
        <w:tabs>
          <w:tab w:val="num" w:pos="1440"/>
        </w:tabs>
        <w:ind w:left="1440" w:hanging="360"/>
      </w:pPr>
      <w:rPr>
        <w:rFonts w:ascii="Courier New" w:hAnsi="Courier New" w:hint="default"/>
      </w:rPr>
    </w:lvl>
    <w:lvl w:ilvl="2" w:tplc="F482A66C" w:tentative="1">
      <w:start w:val="1"/>
      <w:numFmt w:val="bullet"/>
      <w:lvlText w:val=""/>
      <w:lvlJc w:val="left"/>
      <w:pPr>
        <w:tabs>
          <w:tab w:val="num" w:pos="2160"/>
        </w:tabs>
        <w:ind w:left="2160" w:hanging="360"/>
      </w:pPr>
      <w:rPr>
        <w:rFonts w:ascii="Symbol" w:hAnsi="Symbol" w:hint="default"/>
      </w:rPr>
    </w:lvl>
    <w:lvl w:ilvl="3" w:tplc="1A8AA11A" w:tentative="1">
      <w:start w:val="1"/>
      <w:numFmt w:val="bullet"/>
      <w:lvlText w:val=""/>
      <w:lvlJc w:val="left"/>
      <w:pPr>
        <w:tabs>
          <w:tab w:val="num" w:pos="2880"/>
        </w:tabs>
        <w:ind w:left="2880" w:hanging="360"/>
      </w:pPr>
      <w:rPr>
        <w:rFonts w:ascii="Symbol" w:hAnsi="Symbol" w:hint="default"/>
      </w:rPr>
    </w:lvl>
    <w:lvl w:ilvl="4" w:tplc="D46CB082" w:tentative="1">
      <w:start w:val="1"/>
      <w:numFmt w:val="bullet"/>
      <w:lvlText w:val=""/>
      <w:lvlJc w:val="left"/>
      <w:pPr>
        <w:tabs>
          <w:tab w:val="num" w:pos="3600"/>
        </w:tabs>
        <w:ind w:left="3600" w:hanging="360"/>
      </w:pPr>
      <w:rPr>
        <w:rFonts w:ascii="Symbol" w:hAnsi="Symbol" w:hint="default"/>
      </w:rPr>
    </w:lvl>
    <w:lvl w:ilvl="5" w:tplc="ECC86EF2" w:tentative="1">
      <w:start w:val="1"/>
      <w:numFmt w:val="bullet"/>
      <w:lvlText w:val=""/>
      <w:lvlJc w:val="left"/>
      <w:pPr>
        <w:tabs>
          <w:tab w:val="num" w:pos="4320"/>
        </w:tabs>
        <w:ind w:left="4320" w:hanging="360"/>
      </w:pPr>
      <w:rPr>
        <w:rFonts w:ascii="Symbol" w:hAnsi="Symbol" w:hint="default"/>
      </w:rPr>
    </w:lvl>
    <w:lvl w:ilvl="6" w:tplc="A7BE9EAA" w:tentative="1">
      <w:start w:val="1"/>
      <w:numFmt w:val="bullet"/>
      <w:lvlText w:val=""/>
      <w:lvlJc w:val="left"/>
      <w:pPr>
        <w:tabs>
          <w:tab w:val="num" w:pos="5040"/>
        </w:tabs>
        <w:ind w:left="5040" w:hanging="360"/>
      </w:pPr>
      <w:rPr>
        <w:rFonts w:ascii="Symbol" w:hAnsi="Symbol" w:hint="default"/>
      </w:rPr>
    </w:lvl>
    <w:lvl w:ilvl="7" w:tplc="662297EA" w:tentative="1">
      <w:start w:val="1"/>
      <w:numFmt w:val="bullet"/>
      <w:lvlText w:val=""/>
      <w:lvlJc w:val="left"/>
      <w:pPr>
        <w:tabs>
          <w:tab w:val="num" w:pos="5760"/>
        </w:tabs>
        <w:ind w:left="5760" w:hanging="360"/>
      </w:pPr>
      <w:rPr>
        <w:rFonts w:ascii="Symbol" w:hAnsi="Symbol" w:hint="default"/>
      </w:rPr>
    </w:lvl>
    <w:lvl w:ilvl="8" w:tplc="68F05C6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DC6B9B"/>
    <w:multiLevelType w:val="hybridMultilevel"/>
    <w:tmpl w:val="BD34E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A64FB8"/>
    <w:multiLevelType w:val="hybridMultilevel"/>
    <w:tmpl w:val="1B945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16390"/>
    <w:multiLevelType w:val="hybridMultilevel"/>
    <w:tmpl w:val="B6208DDC"/>
    <w:lvl w:ilvl="0" w:tplc="95A0ADEE">
      <w:start w:val="1"/>
      <w:numFmt w:val="bullet"/>
      <w:lvlText w:val="-"/>
      <w:lvlJc w:val="left"/>
      <w:pPr>
        <w:tabs>
          <w:tab w:val="num" w:pos="720"/>
        </w:tabs>
        <w:ind w:left="720" w:hanging="360"/>
      </w:pPr>
      <w:rPr>
        <w:rFonts w:ascii="Times" w:hAnsi="Times" w:hint="default"/>
      </w:rPr>
    </w:lvl>
    <w:lvl w:ilvl="1" w:tplc="33909AE6">
      <w:numFmt w:val="none"/>
      <w:lvlText w:val=""/>
      <w:lvlJc w:val="left"/>
      <w:pPr>
        <w:tabs>
          <w:tab w:val="num" w:pos="360"/>
        </w:tabs>
      </w:pPr>
    </w:lvl>
    <w:lvl w:ilvl="2" w:tplc="FB161836">
      <w:numFmt w:val="none"/>
      <w:lvlText w:val=""/>
      <w:lvlJc w:val="left"/>
      <w:pPr>
        <w:tabs>
          <w:tab w:val="num" w:pos="360"/>
        </w:tabs>
      </w:pPr>
    </w:lvl>
    <w:lvl w:ilvl="3" w:tplc="0D0251D8" w:tentative="1">
      <w:start w:val="1"/>
      <w:numFmt w:val="bullet"/>
      <w:lvlText w:val="-"/>
      <w:lvlJc w:val="left"/>
      <w:pPr>
        <w:tabs>
          <w:tab w:val="num" w:pos="2880"/>
        </w:tabs>
        <w:ind w:left="2880" w:hanging="360"/>
      </w:pPr>
      <w:rPr>
        <w:rFonts w:ascii="Times" w:hAnsi="Times" w:hint="default"/>
      </w:rPr>
    </w:lvl>
    <w:lvl w:ilvl="4" w:tplc="29002DFA" w:tentative="1">
      <w:start w:val="1"/>
      <w:numFmt w:val="bullet"/>
      <w:lvlText w:val="-"/>
      <w:lvlJc w:val="left"/>
      <w:pPr>
        <w:tabs>
          <w:tab w:val="num" w:pos="3600"/>
        </w:tabs>
        <w:ind w:left="3600" w:hanging="360"/>
      </w:pPr>
      <w:rPr>
        <w:rFonts w:ascii="Times" w:hAnsi="Times" w:hint="default"/>
      </w:rPr>
    </w:lvl>
    <w:lvl w:ilvl="5" w:tplc="332C8BF4" w:tentative="1">
      <w:start w:val="1"/>
      <w:numFmt w:val="bullet"/>
      <w:lvlText w:val="-"/>
      <w:lvlJc w:val="left"/>
      <w:pPr>
        <w:tabs>
          <w:tab w:val="num" w:pos="4320"/>
        </w:tabs>
        <w:ind w:left="4320" w:hanging="360"/>
      </w:pPr>
      <w:rPr>
        <w:rFonts w:ascii="Times" w:hAnsi="Times" w:hint="default"/>
      </w:rPr>
    </w:lvl>
    <w:lvl w:ilvl="6" w:tplc="78A82F18" w:tentative="1">
      <w:start w:val="1"/>
      <w:numFmt w:val="bullet"/>
      <w:lvlText w:val="-"/>
      <w:lvlJc w:val="left"/>
      <w:pPr>
        <w:tabs>
          <w:tab w:val="num" w:pos="5040"/>
        </w:tabs>
        <w:ind w:left="5040" w:hanging="360"/>
      </w:pPr>
      <w:rPr>
        <w:rFonts w:ascii="Times" w:hAnsi="Times" w:hint="default"/>
      </w:rPr>
    </w:lvl>
    <w:lvl w:ilvl="7" w:tplc="38B26F98" w:tentative="1">
      <w:start w:val="1"/>
      <w:numFmt w:val="bullet"/>
      <w:lvlText w:val="-"/>
      <w:lvlJc w:val="left"/>
      <w:pPr>
        <w:tabs>
          <w:tab w:val="num" w:pos="5760"/>
        </w:tabs>
        <w:ind w:left="5760" w:hanging="360"/>
      </w:pPr>
      <w:rPr>
        <w:rFonts w:ascii="Times" w:hAnsi="Times" w:hint="default"/>
      </w:rPr>
    </w:lvl>
    <w:lvl w:ilvl="8" w:tplc="A53436E2"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B13833"/>
    <w:multiLevelType w:val="hybridMultilevel"/>
    <w:tmpl w:val="4A0AD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7C09F0"/>
    <w:multiLevelType w:val="hybridMultilevel"/>
    <w:tmpl w:val="57E44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683D15"/>
    <w:multiLevelType w:val="hybridMultilevel"/>
    <w:tmpl w:val="0004D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A62131"/>
    <w:multiLevelType w:val="hybridMultilevel"/>
    <w:tmpl w:val="F7E8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FB8004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rPr>
    </w:lvl>
    <w:lvl w:ilvl="3">
      <w:start w:val="1"/>
      <w:numFmt w:val="decimal"/>
      <w:lvlText w:val="%1.%2.%3.%4."/>
      <w:lvlJc w:val="left"/>
      <w:pPr>
        <w:ind w:left="648" w:hanging="648"/>
      </w:pPr>
      <w:rPr>
        <w:rFonts w:hint="default"/>
        <w:sz w:val="24"/>
        <w:szCs w:val="24"/>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040109">
    <w:abstractNumId w:val="38"/>
  </w:num>
  <w:num w:numId="2" w16cid:durableId="1219391726">
    <w:abstractNumId w:val="13"/>
  </w:num>
  <w:num w:numId="3" w16cid:durableId="284387598">
    <w:abstractNumId w:val="30"/>
  </w:num>
  <w:num w:numId="4" w16cid:durableId="382101161">
    <w:abstractNumId w:val="1"/>
  </w:num>
  <w:num w:numId="5" w16cid:durableId="555893624">
    <w:abstractNumId w:val="0"/>
  </w:num>
  <w:num w:numId="6" w16cid:durableId="180357052">
    <w:abstractNumId w:val="16"/>
  </w:num>
  <w:num w:numId="7" w16cid:durableId="266471972">
    <w:abstractNumId w:val="18"/>
  </w:num>
  <w:num w:numId="8" w16cid:durableId="1629123971">
    <w:abstractNumId w:val="22"/>
  </w:num>
  <w:num w:numId="9" w16cid:durableId="1420904386">
    <w:abstractNumId w:val="10"/>
  </w:num>
  <w:num w:numId="10" w16cid:durableId="1318992986">
    <w:abstractNumId w:val="31"/>
  </w:num>
  <w:num w:numId="11" w16cid:durableId="2009600289">
    <w:abstractNumId w:val="2"/>
  </w:num>
  <w:num w:numId="12" w16cid:durableId="836768194">
    <w:abstractNumId w:val="37"/>
  </w:num>
  <w:num w:numId="13" w16cid:durableId="1040133781">
    <w:abstractNumId w:val="19"/>
  </w:num>
  <w:num w:numId="14" w16cid:durableId="1642347202">
    <w:abstractNumId w:val="21"/>
  </w:num>
  <w:num w:numId="15" w16cid:durableId="953557797">
    <w:abstractNumId w:val="32"/>
  </w:num>
  <w:num w:numId="16" w16cid:durableId="1216895394">
    <w:abstractNumId w:val="28"/>
  </w:num>
  <w:num w:numId="17" w16cid:durableId="1413106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563796">
    <w:abstractNumId w:val="36"/>
  </w:num>
  <w:num w:numId="19" w16cid:durableId="695691012">
    <w:abstractNumId w:val="20"/>
  </w:num>
  <w:num w:numId="20" w16cid:durableId="74364299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731828">
    <w:abstractNumId w:val="39"/>
  </w:num>
  <w:num w:numId="22" w16cid:durableId="580874629">
    <w:abstractNumId w:val="23"/>
  </w:num>
  <w:num w:numId="23" w16cid:durableId="1775975970">
    <w:abstractNumId w:val="6"/>
  </w:num>
  <w:num w:numId="24" w16cid:durableId="18812432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6662983">
    <w:abstractNumId w:val="15"/>
  </w:num>
  <w:num w:numId="26" w16cid:durableId="242228831">
    <w:abstractNumId w:val="7"/>
  </w:num>
  <w:num w:numId="27" w16cid:durableId="620377407">
    <w:abstractNumId w:val="25"/>
  </w:num>
  <w:num w:numId="28" w16cid:durableId="449976104">
    <w:abstractNumId w:val="34"/>
  </w:num>
  <w:num w:numId="29" w16cid:durableId="1949072008">
    <w:abstractNumId w:val="3"/>
  </w:num>
  <w:num w:numId="30" w16cid:durableId="1407267135">
    <w:abstractNumId w:val="9"/>
  </w:num>
  <w:num w:numId="31" w16cid:durableId="117258396">
    <w:abstractNumId w:val="17"/>
  </w:num>
  <w:num w:numId="32" w16cid:durableId="1858809605">
    <w:abstractNumId w:val="26"/>
  </w:num>
  <w:num w:numId="33" w16cid:durableId="858935867">
    <w:abstractNumId w:val="35"/>
    <w:lvlOverride w:ilvl="0"/>
    <w:lvlOverride w:ilvl="1"/>
    <w:lvlOverride w:ilvl="2"/>
    <w:lvlOverride w:ilvl="3"/>
    <w:lvlOverride w:ilvl="4"/>
    <w:lvlOverride w:ilvl="5"/>
    <w:lvlOverride w:ilvl="6"/>
    <w:lvlOverride w:ilvl="7"/>
    <w:lvlOverride w:ilvl="8"/>
  </w:num>
  <w:num w:numId="34" w16cid:durableId="1495416117">
    <w:abstractNumId w:val="33"/>
    <w:lvlOverride w:ilvl="0"/>
    <w:lvlOverride w:ilvl="1"/>
    <w:lvlOverride w:ilvl="2"/>
    <w:lvlOverride w:ilvl="3"/>
    <w:lvlOverride w:ilvl="4"/>
    <w:lvlOverride w:ilvl="5"/>
    <w:lvlOverride w:ilvl="6"/>
    <w:lvlOverride w:ilvl="7"/>
    <w:lvlOverride w:ilvl="8"/>
  </w:num>
  <w:num w:numId="35" w16cid:durableId="371030376">
    <w:abstractNumId w:val="5"/>
    <w:lvlOverride w:ilvl="0"/>
    <w:lvlOverride w:ilvl="1"/>
    <w:lvlOverride w:ilvl="2"/>
    <w:lvlOverride w:ilvl="3"/>
    <w:lvlOverride w:ilvl="4"/>
    <w:lvlOverride w:ilvl="5"/>
    <w:lvlOverride w:ilvl="6"/>
    <w:lvlOverride w:ilvl="7"/>
    <w:lvlOverride w:ilvl="8"/>
  </w:num>
  <w:num w:numId="36" w16cid:durableId="1280919082">
    <w:abstractNumId w:val="34"/>
  </w:num>
  <w:num w:numId="37" w16cid:durableId="646739982">
    <w:abstractNumId w:val="27"/>
    <w:lvlOverride w:ilvl="0"/>
    <w:lvlOverride w:ilvl="1"/>
    <w:lvlOverride w:ilvl="2"/>
    <w:lvlOverride w:ilvl="3"/>
    <w:lvlOverride w:ilvl="4"/>
    <w:lvlOverride w:ilvl="5"/>
    <w:lvlOverride w:ilvl="6"/>
    <w:lvlOverride w:ilvl="7"/>
    <w:lvlOverride w:ilvl="8"/>
  </w:num>
  <w:num w:numId="38" w16cid:durableId="488136017">
    <w:abstractNumId w:val="4"/>
    <w:lvlOverride w:ilvl="0"/>
    <w:lvlOverride w:ilvl="1"/>
    <w:lvlOverride w:ilvl="2"/>
    <w:lvlOverride w:ilvl="3"/>
    <w:lvlOverride w:ilvl="4"/>
    <w:lvlOverride w:ilvl="5"/>
    <w:lvlOverride w:ilvl="6"/>
    <w:lvlOverride w:ilvl="7"/>
    <w:lvlOverride w:ilvl="8"/>
  </w:num>
  <w:num w:numId="39" w16cid:durableId="471286388">
    <w:abstractNumId w:val="8"/>
  </w:num>
  <w:num w:numId="40" w16cid:durableId="1506095700">
    <w:abstractNumId w:val="11"/>
    <w:lvlOverride w:ilvl="0"/>
    <w:lvlOverride w:ilvl="1"/>
    <w:lvlOverride w:ilvl="2"/>
    <w:lvlOverride w:ilvl="3"/>
    <w:lvlOverride w:ilvl="4"/>
    <w:lvlOverride w:ilvl="5"/>
    <w:lvlOverride w:ilvl="6"/>
    <w:lvlOverride w:ilvl="7"/>
    <w:lvlOverride w:ilvl="8"/>
  </w:num>
  <w:num w:numId="41" w16cid:durableId="701786374">
    <w:abstractNumId w:val="24"/>
  </w:num>
  <w:num w:numId="42" w16cid:durableId="2007325143">
    <w:abstractNumId w:val="24"/>
    <w:lvlOverride w:ilvl="0"/>
    <w:lvlOverride w:ilvl="1"/>
    <w:lvlOverride w:ilvl="2"/>
    <w:lvlOverride w:ilvl="3"/>
    <w:lvlOverride w:ilvl="4"/>
    <w:lvlOverride w:ilvl="5"/>
    <w:lvlOverride w:ilvl="6"/>
    <w:lvlOverride w:ilvl="7"/>
    <w:lvlOverride w:ilvl="8"/>
  </w:num>
  <w:num w:numId="43" w16cid:durableId="827283189">
    <w:abstractNumId w:val="14"/>
    <w:lvlOverride w:ilvl="0"/>
    <w:lvlOverride w:ilvl="1"/>
    <w:lvlOverride w:ilvl="2"/>
    <w:lvlOverride w:ilvl="3"/>
    <w:lvlOverride w:ilvl="4"/>
    <w:lvlOverride w:ilvl="5"/>
    <w:lvlOverride w:ilvl="6"/>
    <w:lvlOverride w:ilvl="7"/>
    <w:lvlOverride w:ilvl="8"/>
  </w:num>
  <w:num w:numId="44" w16cid:durableId="1652514901">
    <w:abstractNumId w:val="29"/>
  </w:num>
  <w:num w:numId="45" w16cid:durableId="201092598">
    <w:abstractNumId w:val="29"/>
    <w:lvlOverride w:ilvl="0"/>
    <w:lvlOverride w:ilvl="1"/>
    <w:lvlOverride w:ilvl="2"/>
    <w:lvlOverride w:ilvl="3"/>
    <w:lvlOverride w:ilvl="4"/>
    <w:lvlOverride w:ilvl="5"/>
    <w:lvlOverride w:ilvl="6"/>
    <w:lvlOverride w:ilvl="7"/>
    <w:lvlOverride w:ilvl="8"/>
  </w:num>
  <w:num w:numId="46" w16cid:durableId="2032339755">
    <w:abstractNumId w:val="12"/>
  </w:num>
  <w:num w:numId="47" w16cid:durableId="1101334969">
    <w:abstractNumId w:val="12"/>
    <w:lvlOverride w:ilvl="0"/>
    <w:lvlOverride w:ilvl="1"/>
    <w:lvlOverride w:ilvl="2"/>
    <w:lvlOverride w:ilvl="3"/>
    <w:lvlOverride w:ilvl="4"/>
    <w:lvlOverride w:ilvl="5"/>
    <w:lvlOverride w:ilvl="6"/>
    <w:lvlOverride w:ilvl="7"/>
    <w:lvlOverride w:ilvl="8"/>
  </w:num>
  <w:num w:numId="48" w16cid:durableId="23482088">
    <w:abstractNumId w:val="36"/>
    <w:lvlOverride w:ilvl="0"/>
    <w:lvlOverride w:ilvl="1"/>
    <w:lvlOverride w:ilvl="2"/>
    <w:lvlOverride w:ilvl="3"/>
    <w:lvlOverride w:ilvl="4"/>
    <w:lvlOverride w:ilvl="5"/>
    <w:lvlOverride w:ilvl="6"/>
    <w:lvlOverride w:ilvl="7"/>
    <w:lvlOverride w:ilvl="8"/>
  </w:num>
  <w:num w:numId="49" w16cid:durableId="1975716601">
    <w:abstractNumId w:val="37"/>
    <w:lvlOverride w:ilvl="0"/>
    <w:lvlOverride w:ilvl="1"/>
    <w:lvlOverride w:ilvl="2"/>
    <w:lvlOverride w:ilvl="3"/>
    <w:lvlOverride w:ilvl="4"/>
    <w:lvlOverride w:ilvl="5"/>
    <w:lvlOverride w:ilvl="6"/>
    <w:lvlOverride w:ilvl="7"/>
    <w:lvlOverride w:ilvl="8"/>
  </w:num>
  <w:num w:numId="50" w16cid:durableId="17488431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4"/>
    <w:rsid w:val="0000014B"/>
    <w:rsid w:val="0000052A"/>
    <w:rsid w:val="0000089F"/>
    <w:rsid w:val="00000CE8"/>
    <w:rsid w:val="0000103B"/>
    <w:rsid w:val="0000141A"/>
    <w:rsid w:val="00001907"/>
    <w:rsid w:val="00001B8B"/>
    <w:rsid w:val="000028B1"/>
    <w:rsid w:val="0000295E"/>
    <w:rsid w:val="0000316B"/>
    <w:rsid w:val="000048DC"/>
    <w:rsid w:val="00004B5C"/>
    <w:rsid w:val="00004DF4"/>
    <w:rsid w:val="00005184"/>
    <w:rsid w:val="0000535E"/>
    <w:rsid w:val="00005669"/>
    <w:rsid w:val="0000696F"/>
    <w:rsid w:val="00006C40"/>
    <w:rsid w:val="00006DE3"/>
    <w:rsid w:val="0000797A"/>
    <w:rsid w:val="00007997"/>
    <w:rsid w:val="000100EA"/>
    <w:rsid w:val="000102D7"/>
    <w:rsid w:val="00010518"/>
    <w:rsid w:val="000110C7"/>
    <w:rsid w:val="000115F1"/>
    <w:rsid w:val="00011AF9"/>
    <w:rsid w:val="00011C78"/>
    <w:rsid w:val="0001271D"/>
    <w:rsid w:val="00012FA0"/>
    <w:rsid w:val="000130D0"/>
    <w:rsid w:val="0001327D"/>
    <w:rsid w:val="0001351D"/>
    <w:rsid w:val="00013D6F"/>
    <w:rsid w:val="00014ED6"/>
    <w:rsid w:val="00014FF9"/>
    <w:rsid w:val="00015993"/>
    <w:rsid w:val="00015A4D"/>
    <w:rsid w:val="00015FE8"/>
    <w:rsid w:val="000163F0"/>
    <w:rsid w:val="000174A7"/>
    <w:rsid w:val="000202C6"/>
    <w:rsid w:val="0002063D"/>
    <w:rsid w:val="0002076A"/>
    <w:rsid w:val="0002078E"/>
    <w:rsid w:val="00020ADF"/>
    <w:rsid w:val="00020C94"/>
    <w:rsid w:val="00020E0A"/>
    <w:rsid w:val="00020F7C"/>
    <w:rsid w:val="0002187E"/>
    <w:rsid w:val="0002191D"/>
    <w:rsid w:val="00022E16"/>
    <w:rsid w:val="000236A6"/>
    <w:rsid w:val="000236DE"/>
    <w:rsid w:val="00023821"/>
    <w:rsid w:val="000242AB"/>
    <w:rsid w:val="00024A08"/>
    <w:rsid w:val="00024F8F"/>
    <w:rsid w:val="00024FFA"/>
    <w:rsid w:val="000257C8"/>
    <w:rsid w:val="00026093"/>
    <w:rsid w:val="000266A0"/>
    <w:rsid w:val="00026A07"/>
    <w:rsid w:val="00026F21"/>
    <w:rsid w:val="0003089D"/>
    <w:rsid w:val="0003118F"/>
    <w:rsid w:val="00031AC9"/>
    <w:rsid w:val="00031C1D"/>
    <w:rsid w:val="00031EEC"/>
    <w:rsid w:val="00031FD8"/>
    <w:rsid w:val="00032481"/>
    <w:rsid w:val="00032765"/>
    <w:rsid w:val="00032C88"/>
    <w:rsid w:val="00032F6B"/>
    <w:rsid w:val="00035AA7"/>
    <w:rsid w:val="00035BF9"/>
    <w:rsid w:val="00036300"/>
    <w:rsid w:val="00036F4E"/>
    <w:rsid w:val="00037B34"/>
    <w:rsid w:val="000400BB"/>
    <w:rsid w:val="0004069A"/>
    <w:rsid w:val="000408B4"/>
    <w:rsid w:val="00040FA9"/>
    <w:rsid w:val="0004139C"/>
    <w:rsid w:val="00041C77"/>
    <w:rsid w:val="000421DA"/>
    <w:rsid w:val="000422DB"/>
    <w:rsid w:val="00042B9D"/>
    <w:rsid w:val="00043540"/>
    <w:rsid w:val="00043A2D"/>
    <w:rsid w:val="00043D52"/>
    <w:rsid w:val="00043F56"/>
    <w:rsid w:val="000444DE"/>
    <w:rsid w:val="00044552"/>
    <w:rsid w:val="00044B83"/>
    <w:rsid w:val="00044BD8"/>
    <w:rsid w:val="00044BFE"/>
    <w:rsid w:val="00045255"/>
    <w:rsid w:val="0004529B"/>
    <w:rsid w:val="0004557C"/>
    <w:rsid w:val="0004559E"/>
    <w:rsid w:val="00045751"/>
    <w:rsid w:val="00045B08"/>
    <w:rsid w:val="000476AD"/>
    <w:rsid w:val="000476B2"/>
    <w:rsid w:val="00047DA2"/>
    <w:rsid w:val="00047DB7"/>
    <w:rsid w:val="0005017C"/>
    <w:rsid w:val="0005032E"/>
    <w:rsid w:val="00050D40"/>
    <w:rsid w:val="00050E45"/>
    <w:rsid w:val="000513B2"/>
    <w:rsid w:val="000513D0"/>
    <w:rsid w:val="00051E97"/>
    <w:rsid w:val="00051F82"/>
    <w:rsid w:val="00052A5A"/>
    <w:rsid w:val="00053C5F"/>
    <w:rsid w:val="0005416F"/>
    <w:rsid w:val="000542ED"/>
    <w:rsid w:val="00054424"/>
    <w:rsid w:val="000544F5"/>
    <w:rsid w:val="00055491"/>
    <w:rsid w:val="00055F74"/>
    <w:rsid w:val="00056945"/>
    <w:rsid w:val="00057AD8"/>
    <w:rsid w:val="00057BA5"/>
    <w:rsid w:val="0006067F"/>
    <w:rsid w:val="0006172E"/>
    <w:rsid w:val="00061A8C"/>
    <w:rsid w:val="00062771"/>
    <w:rsid w:val="000630B2"/>
    <w:rsid w:val="00063692"/>
    <w:rsid w:val="00063D17"/>
    <w:rsid w:val="000640B4"/>
    <w:rsid w:val="000640C4"/>
    <w:rsid w:val="0006429E"/>
    <w:rsid w:val="00064342"/>
    <w:rsid w:val="00064650"/>
    <w:rsid w:val="00065840"/>
    <w:rsid w:val="00065F28"/>
    <w:rsid w:val="00066C90"/>
    <w:rsid w:val="000673E1"/>
    <w:rsid w:val="00067986"/>
    <w:rsid w:val="000701C1"/>
    <w:rsid w:val="0007070D"/>
    <w:rsid w:val="0007124C"/>
    <w:rsid w:val="00072748"/>
    <w:rsid w:val="00072CB2"/>
    <w:rsid w:val="00072F1D"/>
    <w:rsid w:val="0007366A"/>
    <w:rsid w:val="00073E65"/>
    <w:rsid w:val="00073F75"/>
    <w:rsid w:val="00074087"/>
    <w:rsid w:val="00074573"/>
    <w:rsid w:val="00075563"/>
    <w:rsid w:val="0007558F"/>
    <w:rsid w:val="0007597B"/>
    <w:rsid w:val="00075AEF"/>
    <w:rsid w:val="00075B41"/>
    <w:rsid w:val="00075E4D"/>
    <w:rsid w:val="00076A62"/>
    <w:rsid w:val="00076C94"/>
    <w:rsid w:val="000772BC"/>
    <w:rsid w:val="000801BE"/>
    <w:rsid w:val="000808F0"/>
    <w:rsid w:val="00080992"/>
    <w:rsid w:val="00080CC9"/>
    <w:rsid w:val="00081272"/>
    <w:rsid w:val="00081BC8"/>
    <w:rsid w:val="00082160"/>
    <w:rsid w:val="000822CC"/>
    <w:rsid w:val="00082805"/>
    <w:rsid w:val="000831F2"/>
    <w:rsid w:val="000833C4"/>
    <w:rsid w:val="000833D5"/>
    <w:rsid w:val="000837A9"/>
    <w:rsid w:val="00084591"/>
    <w:rsid w:val="0008465C"/>
    <w:rsid w:val="000846A6"/>
    <w:rsid w:val="00084FF5"/>
    <w:rsid w:val="000858F7"/>
    <w:rsid w:val="0008597D"/>
    <w:rsid w:val="00085C1A"/>
    <w:rsid w:val="00086802"/>
    <w:rsid w:val="0008684B"/>
    <w:rsid w:val="0008693B"/>
    <w:rsid w:val="000870AA"/>
    <w:rsid w:val="0008717D"/>
    <w:rsid w:val="0008738E"/>
    <w:rsid w:val="00087DF0"/>
    <w:rsid w:val="00090277"/>
    <w:rsid w:val="00090AC8"/>
    <w:rsid w:val="00090AD6"/>
    <w:rsid w:val="000913F1"/>
    <w:rsid w:val="000921F8"/>
    <w:rsid w:val="000927C9"/>
    <w:rsid w:val="00092BA6"/>
    <w:rsid w:val="00092BA8"/>
    <w:rsid w:val="00093E7E"/>
    <w:rsid w:val="000940E6"/>
    <w:rsid w:val="000941D3"/>
    <w:rsid w:val="00095C7B"/>
    <w:rsid w:val="00096F03"/>
    <w:rsid w:val="0009767B"/>
    <w:rsid w:val="000979BC"/>
    <w:rsid w:val="000A21D1"/>
    <w:rsid w:val="000A257E"/>
    <w:rsid w:val="000A2872"/>
    <w:rsid w:val="000A2A89"/>
    <w:rsid w:val="000A2B4A"/>
    <w:rsid w:val="000A2E10"/>
    <w:rsid w:val="000A3132"/>
    <w:rsid w:val="000A3786"/>
    <w:rsid w:val="000A3C65"/>
    <w:rsid w:val="000A3CA5"/>
    <w:rsid w:val="000A4880"/>
    <w:rsid w:val="000A5660"/>
    <w:rsid w:val="000A58D1"/>
    <w:rsid w:val="000A598A"/>
    <w:rsid w:val="000A5C32"/>
    <w:rsid w:val="000A6176"/>
    <w:rsid w:val="000A736F"/>
    <w:rsid w:val="000A7970"/>
    <w:rsid w:val="000A7E66"/>
    <w:rsid w:val="000B0486"/>
    <w:rsid w:val="000B1145"/>
    <w:rsid w:val="000B1782"/>
    <w:rsid w:val="000B195A"/>
    <w:rsid w:val="000B1A19"/>
    <w:rsid w:val="000B1C03"/>
    <w:rsid w:val="000B1E13"/>
    <w:rsid w:val="000B2EF7"/>
    <w:rsid w:val="000B325D"/>
    <w:rsid w:val="000B3A12"/>
    <w:rsid w:val="000B3D5F"/>
    <w:rsid w:val="000B40A3"/>
    <w:rsid w:val="000B41A3"/>
    <w:rsid w:val="000B4204"/>
    <w:rsid w:val="000B4CC9"/>
    <w:rsid w:val="000B50F4"/>
    <w:rsid w:val="000B586A"/>
    <w:rsid w:val="000B6085"/>
    <w:rsid w:val="000B608B"/>
    <w:rsid w:val="000B616D"/>
    <w:rsid w:val="000B6193"/>
    <w:rsid w:val="000B6236"/>
    <w:rsid w:val="000B6271"/>
    <w:rsid w:val="000B6D4C"/>
    <w:rsid w:val="000B6DFE"/>
    <w:rsid w:val="000B7833"/>
    <w:rsid w:val="000C0119"/>
    <w:rsid w:val="000C0C61"/>
    <w:rsid w:val="000C0E2C"/>
    <w:rsid w:val="000C18A9"/>
    <w:rsid w:val="000C1AC6"/>
    <w:rsid w:val="000C2298"/>
    <w:rsid w:val="000C2B82"/>
    <w:rsid w:val="000C3348"/>
    <w:rsid w:val="000C3B67"/>
    <w:rsid w:val="000C3D05"/>
    <w:rsid w:val="000C4262"/>
    <w:rsid w:val="000C433A"/>
    <w:rsid w:val="000C439F"/>
    <w:rsid w:val="000C4568"/>
    <w:rsid w:val="000C5229"/>
    <w:rsid w:val="000C5824"/>
    <w:rsid w:val="000C6106"/>
    <w:rsid w:val="000C637E"/>
    <w:rsid w:val="000C64B8"/>
    <w:rsid w:val="000C78CA"/>
    <w:rsid w:val="000C7C70"/>
    <w:rsid w:val="000C7D20"/>
    <w:rsid w:val="000D0176"/>
    <w:rsid w:val="000D02DC"/>
    <w:rsid w:val="000D06B4"/>
    <w:rsid w:val="000D09A1"/>
    <w:rsid w:val="000D0FCF"/>
    <w:rsid w:val="000D146A"/>
    <w:rsid w:val="000D1B6E"/>
    <w:rsid w:val="000D1EF5"/>
    <w:rsid w:val="000D2118"/>
    <w:rsid w:val="000D373B"/>
    <w:rsid w:val="000D3D03"/>
    <w:rsid w:val="000D3F66"/>
    <w:rsid w:val="000D4C0A"/>
    <w:rsid w:val="000D4E19"/>
    <w:rsid w:val="000D536E"/>
    <w:rsid w:val="000D57E7"/>
    <w:rsid w:val="000D6CFC"/>
    <w:rsid w:val="000D74E1"/>
    <w:rsid w:val="000D74F2"/>
    <w:rsid w:val="000D7671"/>
    <w:rsid w:val="000E02D8"/>
    <w:rsid w:val="000E0A13"/>
    <w:rsid w:val="000E0FFE"/>
    <w:rsid w:val="000E1A38"/>
    <w:rsid w:val="000E1D47"/>
    <w:rsid w:val="000E2356"/>
    <w:rsid w:val="000E29C8"/>
    <w:rsid w:val="000E2A3C"/>
    <w:rsid w:val="000E332A"/>
    <w:rsid w:val="000E3CC4"/>
    <w:rsid w:val="000E48D6"/>
    <w:rsid w:val="000E5990"/>
    <w:rsid w:val="000E69EA"/>
    <w:rsid w:val="000E7047"/>
    <w:rsid w:val="000E71D0"/>
    <w:rsid w:val="000E7761"/>
    <w:rsid w:val="000E7B8C"/>
    <w:rsid w:val="000E7EE5"/>
    <w:rsid w:val="000F0C43"/>
    <w:rsid w:val="000F0C9C"/>
    <w:rsid w:val="000F10E0"/>
    <w:rsid w:val="000F131A"/>
    <w:rsid w:val="000F1467"/>
    <w:rsid w:val="000F18DD"/>
    <w:rsid w:val="000F1FD9"/>
    <w:rsid w:val="000F230F"/>
    <w:rsid w:val="000F2A04"/>
    <w:rsid w:val="000F2AF9"/>
    <w:rsid w:val="000F2CA9"/>
    <w:rsid w:val="000F311E"/>
    <w:rsid w:val="000F3132"/>
    <w:rsid w:val="000F331B"/>
    <w:rsid w:val="000F346F"/>
    <w:rsid w:val="000F3D0E"/>
    <w:rsid w:val="000F44A2"/>
    <w:rsid w:val="000F4F35"/>
    <w:rsid w:val="000F51E2"/>
    <w:rsid w:val="000F5257"/>
    <w:rsid w:val="000F5F26"/>
    <w:rsid w:val="000F6045"/>
    <w:rsid w:val="000F6BC8"/>
    <w:rsid w:val="000F6EF4"/>
    <w:rsid w:val="000F777B"/>
    <w:rsid w:val="000F7983"/>
    <w:rsid w:val="000F79D4"/>
    <w:rsid w:val="000F7C77"/>
    <w:rsid w:val="000F7EFE"/>
    <w:rsid w:val="00100857"/>
    <w:rsid w:val="00101012"/>
    <w:rsid w:val="0010125D"/>
    <w:rsid w:val="001012D3"/>
    <w:rsid w:val="001013C6"/>
    <w:rsid w:val="00102435"/>
    <w:rsid w:val="00103711"/>
    <w:rsid w:val="00103DC1"/>
    <w:rsid w:val="00105154"/>
    <w:rsid w:val="00105555"/>
    <w:rsid w:val="001062B4"/>
    <w:rsid w:val="00106E12"/>
    <w:rsid w:val="00106F91"/>
    <w:rsid w:val="00107D23"/>
    <w:rsid w:val="00107FDB"/>
    <w:rsid w:val="001101EC"/>
    <w:rsid w:val="001109E3"/>
    <w:rsid w:val="001114A7"/>
    <w:rsid w:val="00113002"/>
    <w:rsid w:val="00113188"/>
    <w:rsid w:val="001135BD"/>
    <w:rsid w:val="00113BF8"/>
    <w:rsid w:val="00114858"/>
    <w:rsid w:val="00114D28"/>
    <w:rsid w:val="0011509D"/>
    <w:rsid w:val="00115249"/>
    <w:rsid w:val="001158AF"/>
    <w:rsid w:val="00115A2E"/>
    <w:rsid w:val="00115FFB"/>
    <w:rsid w:val="0011686F"/>
    <w:rsid w:val="0011706A"/>
    <w:rsid w:val="00117A88"/>
    <w:rsid w:val="00117BBB"/>
    <w:rsid w:val="001206F8"/>
    <w:rsid w:val="00120CBA"/>
    <w:rsid w:val="00120DCF"/>
    <w:rsid w:val="001214A8"/>
    <w:rsid w:val="0012153E"/>
    <w:rsid w:val="00121BA2"/>
    <w:rsid w:val="0012206D"/>
    <w:rsid w:val="001224EE"/>
    <w:rsid w:val="00123454"/>
    <w:rsid w:val="00123680"/>
    <w:rsid w:val="001238DA"/>
    <w:rsid w:val="00123DCA"/>
    <w:rsid w:val="0012403C"/>
    <w:rsid w:val="00124404"/>
    <w:rsid w:val="00124C1C"/>
    <w:rsid w:val="00125275"/>
    <w:rsid w:val="0012534D"/>
    <w:rsid w:val="00126843"/>
    <w:rsid w:val="00126900"/>
    <w:rsid w:val="00126992"/>
    <w:rsid w:val="0012731E"/>
    <w:rsid w:val="0012739F"/>
    <w:rsid w:val="00127A9C"/>
    <w:rsid w:val="001304A7"/>
    <w:rsid w:val="00130ED8"/>
    <w:rsid w:val="00131B63"/>
    <w:rsid w:val="00131CF7"/>
    <w:rsid w:val="00132399"/>
    <w:rsid w:val="00132A1B"/>
    <w:rsid w:val="0013332A"/>
    <w:rsid w:val="00133A8F"/>
    <w:rsid w:val="0013417F"/>
    <w:rsid w:val="001343AF"/>
    <w:rsid w:val="00134DB6"/>
    <w:rsid w:val="00135177"/>
    <w:rsid w:val="001352C6"/>
    <w:rsid w:val="00135703"/>
    <w:rsid w:val="001361D4"/>
    <w:rsid w:val="001362D7"/>
    <w:rsid w:val="00136D63"/>
    <w:rsid w:val="00137B0F"/>
    <w:rsid w:val="00137F21"/>
    <w:rsid w:val="0014010C"/>
    <w:rsid w:val="001401C8"/>
    <w:rsid w:val="00141255"/>
    <w:rsid w:val="00141395"/>
    <w:rsid w:val="00141D07"/>
    <w:rsid w:val="0014290F"/>
    <w:rsid w:val="00142BB4"/>
    <w:rsid w:val="00142DDA"/>
    <w:rsid w:val="00142EC6"/>
    <w:rsid w:val="00142F5B"/>
    <w:rsid w:val="00142FA2"/>
    <w:rsid w:val="00143529"/>
    <w:rsid w:val="001435BA"/>
    <w:rsid w:val="00143749"/>
    <w:rsid w:val="00143961"/>
    <w:rsid w:val="001440AE"/>
    <w:rsid w:val="00144969"/>
    <w:rsid w:val="00144B7E"/>
    <w:rsid w:val="00144D4A"/>
    <w:rsid w:val="001459DE"/>
    <w:rsid w:val="00145D40"/>
    <w:rsid w:val="00145DEE"/>
    <w:rsid w:val="00146137"/>
    <w:rsid w:val="001462C1"/>
    <w:rsid w:val="001466DF"/>
    <w:rsid w:val="00146CC8"/>
    <w:rsid w:val="00146D7C"/>
    <w:rsid w:val="00147C62"/>
    <w:rsid w:val="0015014F"/>
    <w:rsid w:val="0015049E"/>
    <w:rsid w:val="001505FA"/>
    <w:rsid w:val="00150891"/>
    <w:rsid w:val="00150FA5"/>
    <w:rsid w:val="00151294"/>
    <w:rsid w:val="00152458"/>
    <w:rsid w:val="00152EF4"/>
    <w:rsid w:val="00153455"/>
    <w:rsid w:val="00153528"/>
    <w:rsid w:val="001542A7"/>
    <w:rsid w:val="00154B5F"/>
    <w:rsid w:val="001557BB"/>
    <w:rsid w:val="00155DFC"/>
    <w:rsid w:val="00156BE2"/>
    <w:rsid w:val="001570D9"/>
    <w:rsid w:val="001571FB"/>
    <w:rsid w:val="0015762C"/>
    <w:rsid w:val="00157BB4"/>
    <w:rsid w:val="00157F26"/>
    <w:rsid w:val="0016097B"/>
    <w:rsid w:val="00160DA8"/>
    <w:rsid w:val="0016145A"/>
    <w:rsid w:val="00161B9B"/>
    <w:rsid w:val="001622CB"/>
    <w:rsid w:val="00162365"/>
    <w:rsid w:val="00162C5A"/>
    <w:rsid w:val="0016325C"/>
    <w:rsid w:val="001642A0"/>
    <w:rsid w:val="0016432B"/>
    <w:rsid w:val="00164402"/>
    <w:rsid w:val="001651E2"/>
    <w:rsid w:val="0016535A"/>
    <w:rsid w:val="0016596F"/>
    <w:rsid w:val="0016654B"/>
    <w:rsid w:val="00167012"/>
    <w:rsid w:val="0016789D"/>
    <w:rsid w:val="0017019D"/>
    <w:rsid w:val="0017055F"/>
    <w:rsid w:val="00171B6F"/>
    <w:rsid w:val="00171BA1"/>
    <w:rsid w:val="001721DB"/>
    <w:rsid w:val="0017245D"/>
    <w:rsid w:val="00172600"/>
    <w:rsid w:val="00172895"/>
    <w:rsid w:val="00172B0F"/>
    <w:rsid w:val="00172C7D"/>
    <w:rsid w:val="00172D78"/>
    <w:rsid w:val="00172D79"/>
    <w:rsid w:val="00172DF2"/>
    <w:rsid w:val="00172DF9"/>
    <w:rsid w:val="00172E93"/>
    <w:rsid w:val="001736D7"/>
    <w:rsid w:val="00173A55"/>
    <w:rsid w:val="00174B28"/>
    <w:rsid w:val="00174F1A"/>
    <w:rsid w:val="0017502B"/>
    <w:rsid w:val="0017598B"/>
    <w:rsid w:val="00175F3E"/>
    <w:rsid w:val="00176CAF"/>
    <w:rsid w:val="0017713C"/>
    <w:rsid w:val="001772C3"/>
    <w:rsid w:val="00177CEB"/>
    <w:rsid w:val="00177DC6"/>
    <w:rsid w:val="00177F04"/>
    <w:rsid w:val="001801C6"/>
    <w:rsid w:val="00181672"/>
    <w:rsid w:val="00182596"/>
    <w:rsid w:val="001825D6"/>
    <w:rsid w:val="001829F5"/>
    <w:rsid w:val="00182B63"/>
    <w:rsid w:val="00183297"/>
    <w:rsid w:val="00183A9C"/>
    <w:rsid w:val="00183C5E"/>
    <w:rsid w:val="001842CE"/>
    <w:rsid w:val="0018460A"/>
    <w:rsid w:val="00184E0F"/>
    <w:rsid w:val="00185034"/>
    <w:rsid w:val="0018630B"/>
    <w:rsid w:val="00186787"/>
    <w:rsid w:val="001876FC"/>
    <w:rsid w:val="0019092F"/>
    <w:rsid w:val="00191948"/>
    <w:rsid w:val="00191AD9"/>
    <w:rsid w:val="00192163"/>
    <w:rsid w:val="001924CF"/>
    <w:rsid w:val="00193650"/>
    <w:rsid w:val="0019396E"/>
    <w:rsid w:val="00193D85"/>
    <w:rsid w:val="00194366"/>
    <w:rsid w:val="001948F7"/>
    <w:rsid w:val="00194FCC"/>
    <w:rsid w:val="0019506F"/>
    <w:rsid w:val="00195637"/>
    <w:rsid w:val="001956C9"/>
    <w:rsid w:val="00195925"/>
    <w:rsid w:val="001968B4"/>
    <w:rsid w:val="00196C1E"/>
    <w:rsid w:val="00196CEE"/>
    <w:rsid w:val="00196E03"/>
    <w:rsid w:val="0019768C"/>
    <w:rsid w:val="001A0648"/>
    <w:rsid w:val="001A08AA"/>
    <w:rsid w:val="001A0A85"/>
    <w:rsid w:val="001A0BB8"/>
    <w:rsid w:val="001A2025"/>
    <w:rsid w:val="001A2850"/>
    <w:rsid w:val="001A32ED"/>
    <w:rsid w:val="001A34CF"/>
    <w:rsid w:val="001A3818"/>
    <w:rsid w:val="001A3B72"/>
    <w:rsid w:val="001A3D0E"/>
    <w:rsid w:val="001A3DB7"/>
    <w:rsid w:val="001A3E94"/>
    <w:rsid w:val="001A4E34"/>
    <w:rsid w:val="001A5027"/>
    <w:rsid w:val="001A5695"/>
    <w:rsid w:val="001A5826"/>
    <w:rsid w:val="001A5B93"/>
    <w:rsid w:val="001A5BFD"/>
    <w:rsid w:val="001A7DF4"/>
    <w:rsid w:val="001B091A"/>
    <w:rsid w:val="001B0BB8"/>
    <w:rsid w:val="001B0CB9"/>
    <w:rsid w:val="001B0F03"/>
    <w:rsid w:val="001B101D"/>
    <w:rsid w:val="001B1295"/>
    <w:rsid w:val="001B1546"/>
    <w:rsid w:val="001B19C0"/>
    <w:rsid w:val="001B237C"/>
    <w:rsid w:val="001B2A77"/>
    <w:rsid w:val="001B2F7A"/>
    <w:rsid w:val="001B39DA"/>
    <w:rsid w:val="001B4515"/>
    <w:rsid w:val="001B46E9"/>
    <w:rsid w:val="001B6724"/>
    <w:rsid w:val="001B7E32"/>
    <w:rsid w:val="001B7EC7"/>
    <w:rsid w:val="001C0158"/>
    <w:rsid w:val="001C06C3"/>
    <w:rsid w:val="001C0845"/>
    <w:rsid w:val="001C0CA6"/>
    <w:rsid w:val="001C0FD5"/>
    <w:rsid w:val="001C19E0"/>
    <w:rsid w:val="001C22EB"/>
    <w:rsid w:val="001C23EA"/>
    <w:rsid w:val="001C2EA0"/>
    <w:rsid w:val="001C390D"/>
    <w:rsid w:val="001C3A99"/>
    <w:rsid w:val="001C3D21"/>
    <w:rsid w:val="001C420F"/>
    <w:rsid w:val="001C5082"/>
    <w:rsid w:val="001C6086"/>
    <w:rsid w:val="001C6910"/>
    <w:rsid w:val="001C6E6F"/>
    <w:rsid w:val="001C70EB"/>
    <w:rsid w:val="001C75A5"/>
    <w:rsid w:val="001C75EB"/>
    <w:rsid w:val="001D1309"/>
    <w:rsid w:val="001D1D0B"/>
    <w:rsid w:val="001D2B81"/>
    <w:rsid w:val="001D2BB6"/>
    <w:rsid w:val="001D2EE3"/>
    <w:rsid w:val="001D2FDE"/>
    <w:rsid w:val="001D324A"/>
    <w:rsid w:val="001D35F9"/>
    <w:rsid w:val="001D3696"/>
    <w:rsid w:val="001D38BA"/>
    <w:rsid w:val="001D50EA"/>
    <w:rsid w:val="001D5133"/>
    <w:rsid w:val="001D51D5"/>
    <w:rsid w:val="001D5C48"/>
    <w:rsid w:val="001D6212"/>
    <w:rsid w:val="001D64C3"/>
    <w:rsid w:val="001D6CDA"/>
    <w:rsid w:val="001D6E32"/>
    <w:rsid w:val="001D6FC8"/>
    <w:rsid w:val="001D7233"/>
    <w:rsid w:val="001D72E5"/>
    <w:rsid w:val="001D7EB7"/>
    <w:rsid w:val="001E0941"/>
    <w:rsid w:val="001E154A"/>
    <w:rsid w:val="001E1749"/>
    <w:rsid w:val="001E1786"/>
    <w:rsid w:val="001E17DA"/>
    <w:rsid w:val="001E22AC"/>
    <w:rsid w:val="001E23FE"/>
    <w:rsid w:val="001E3B39"/>
    <w:rsid w:val="001E3F41"/>
    <w:rsid w:val="001E4210"/>
    <w:rsid w:val="001E460A"/>
    <w:rsid w:val="001E4B85"/>
    <w:rsid w:val="001E4F1E"/>
    <w:rsid w:val="001E6E07"/>
    <w:rsid w:val="001E79C2"/>
    <w:rsid w:val="001E7E2C"/>
    <w:rsid w:val="001F0044"/>
    <w:rsid w:val="001F04BE"/>
    <w:rsid w:val="001F0B4F"/>
    <w:rsid w:val="001F0C08"/>
    <w:rsid w:val="001F14DA"/>
    <w:rsid w:val="001F1D8A"/>
    <w:rsid w:val="001F1E3A"/>
    <w:rsid w:val="001F24EA"/>
    <w:rsid w:val="001F27B3"/>
    <w:rsid w:val="001F385D"/>
    <w:rsid w:val="001F3B6A"/>
    <w:rsid w:val="001F4E2B"/>
    <w:rsid w:val="001F52ED"/>
    <w:rsid w:val="001F5582"/>
    <w:rsid w:val="001F5735"/>
    <w:rsid w:val="001F5A42"/>
    <w:rsid w:val="001F5B13"/>
    <w:rsid w:val="001F6491"/>
    <w:rsid w:val="001F65ED"/>
    <w:rsid w:val="001F65EF"/>
    <w:rsid w:val="001F6A1E"/>
    <w:rsid w:val="001F6B21"/>
    <w:rsid w:val="001F6EBF"/>
    <w:rsid w:val="001F76B6"/>
    <w:rsid w:val="001F7CBE"/>
    <w:rsid w:val="001F7CDD"/>
    <w:rsid w:val="002004AE"/>
    <w:rsid w:val="00201A10"/>
    <w:rsid w:val="00202365"/>
    <w:rsid w:val="002023A0"/>
    <w:rsid w:val="002029BA"/>
    <w:rsid w:val="00203541"/>
    <w:rsid w:val="00203A74"/>
    <w:rsid w:val="00204BE2"/>
    <w:rsid w:val="002051A6"/>
    <w:rsid w:val="002053F3"/>
    <w:rsid w:val="00205815"/>
    <w:rsid w:val="00205E1D"/>
    <w:rsid w:val="0020641B"/>
    <w:rsid w:val="00206E4D"/>
    <w:rsid w:val="00206EB3"/>
    <w:rsid w:val="00207234"/>
    <w:rsid w:val="002072A9"/>
    <w:rsid w:val="002079B5"/>
    <w:rsid w:val="00207BC3"/>
    <w:rsid w:val="00207E3E"/>
    <w:rsid w:val="002100D3"/>
    <w:rsid w:val="002100F0"/>
    <w:rsid w:val="002100F7"/>
    <w:rsid w:val="0021141F"/>
    <w:rsid w:val="00211C4A"/>
    <w:rsid w:val="00212373"/>
    <w:rsid w:val="0021334F"/>
    <w:rsid w:val="002133AF"/>
    <w:rsid w:val="002135E1"/>
    <w:rsid w:val="002138EA"/>
    <w:rsid w:val="00213C3D"/>
    <w:rsid w:val="00213CE2"/>
    <w:rsid w:val="002143B4"/>
    <w:rsid w:val="002144F3"/>
    <w:rsid w:val="00214FBD"/>
    <w:rsid w:val="00214FCA"/>
    <w:rsid w:val="00215262"/>
    <w:rsid w:val="00215A41"/>
    <w:rsid w:val="0021658A"/>
    <w:rsid w:val="00216D2C"/>
    <w:rsid w:val="00216F82"/>
    <w:rsid w:val="00221B5B"/>
    <w:rsid w:val="00221DE2"/>
    <w:rsid w:val="00221E8B"/>
    <w:rsid w:val="002220F7"/>
    <w:rsid w:val="002223A7"/>
    <w:rsid w:val="00222869"/>
    <w:rsid w:val="00222897"/>
    <w:rsid w:val="00222CF2"/>
    <w:rsid w:val="00222DC7"/>
    <w:rsid w:val="00223548"/>
    <w:rsid w:val="002238B3"/>
    <w:rsid w:val="00223FD4"/>
    <w:rsid w:val="00224197"/>
    <w:rsid w:val="002247F2"/>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200D"/>
    <w:rsid w:val="00232116"/>
    <w:rsid w:val="00232177"/>
    <w:rsid w:val="00232669"/>
    <w:rsid w:val="002329FE"/>
    <w:rsid w:val="002331CD"/>
    <w:rsid w:val="002334FB"/>
    <w:rsid w:val="00233B5D"/>
    <w:rsid w:val="002349FC"/>
    <w:rsid w:val="00234A83"/>
    <w:rsid w:val="00234BF7"/>
    <w:rsid w:val="002351D1"/>
    <w:rsid w:val="00235394"/>
    <w:rsid w:val="0023590C"/>
    <w:rsid w:val="00235A9B"/>
    <w:rsid w:val="00235F76"/>
    <w:rsid w:val="00236427"/>
    <w:rsid w:val="00237A8B"/>
    <w:rsid w:val="00237DB8"/>
    <w:rsid w:val="0024151C"/>
    <w:rsid w:val="00241D4B"/>
    <w:rsid w:val="00242037"/>
    <w:rsid w:val="00242663"/>
    <w:rsid w:val="00242729"/>
    <w:rsid w:val="0024337A"/>
    <w:rsid w:val="00243646"/>
    <w:rsid w:val="002437B9"/>
    <w:rsid w:val="00243C09"/>
    <w:rsid w:val="00243CB6"/>
    <w:rsid w:val="00243D39"/>
    <w:rsid w:val="00243EDB"/>
    <w:rsid w:val="0024414E"/>
    <w:rsid w:val="0024500B"/>
    <w:rsid w:val="0024549A"/>
    <w:rsid w:val="00245D28"/>
    <w:rsid w:val="002466A8"/>
    <w:rsid w:val="00250090"/>
    <w:rsid w:val="002503C7"/>
    <w:rsid w:val="002508A2"/>
    <w:rsid w:val="00251400"/>
    <w:rsid w:val="0025193A"/>
    <w:rsid w:val="002519D3"/>
    <w:rsid w:val="00251AD1"/>
    <w:rsid w:val="0025215B"/>
    <w:rsid w:val="00252167"/>
    <w:rsid w:val="002521DA"/>
    <w:rsid w:val="00252A1D"/>
    <w:rsid w:val="00252BA8"/>
    <w:rsid w:val="00253566"/>
    <w:rsid w:val="002537C9"/>
    <w:rsid w:val="00253D07"/>
    <w:rsid w:val="002540F5"/>
    <w:rsid w:val="00254C58"/>
    <w:rsid w:val="00254DD3"/>
    <w:rsid w:val="002551EE"/>
    <w:rsid w:val="00256C40"/>
    <w:rsid w:val="002573AD"/>
    <w:rsid w:val="00257794"/>
    <w:rsid w:val="002605B5"/>
    <w:rsid w:val="00260D30"/>
    <w:rsid w:val="002614E1"/>
    <w:rsid w:val="00261657"/>
    <w:rsid w:val="0026179F"/>
    <w:rsid w:val="0026235A"/>
    <w:rsid w:val="00262460"/>
    <w:rsid w:val="0026280F"/>
    <w:rsid w:val="00263458"/>
    <w:rsid w:val="00263490"/>
    <w:rsid w:val="00263AA3"/>
    <w:rsid w:val="0026446D"/>
    <w:rsid w:val="002657CC"/>
    <w:rsid w:val="0026644B"/>
    <w:rsid w:val="00266577"/>
    <w:rsid w:val="00266761"/>
    <w:rsid w:val="00266983"/>
    <w:rsid w:val="00266B27"/>
    <w:rsid w:val="00267382"/>
    <w:rsid w:val="00267D1C"/>
    <w:rsid w:val="002706A5"/>
    <w:rsid w:val="002713AC"/>
    <w:rsid w:val="00271416"/>
    <w:rsid w:val="00271B4B"/>
    <w:rsid w:val="00271EBE"/>
    <w:rsid w:val="00272439"/>
    <w:rsid w:val="00272E43"/>
    <w:rsid w:val="00272F16"/>
    <w:rsid w:val="002734EF"/>
    <w:rsid w:val="0027376F"/>
    <w:rsid w:val="002738A3"/>
    <w:rsid w:val="00273A2F"/>
    <w:rsid w:val="00274547"/>
    <w:rsid w:val="00274E1A"/>
    <w:rsid w:val="00274FCC"/>
    <w:rsid w:val="00275064"/>
    <w:rsid w:val="00275A19"/>
    <w:rsid w:val="002764C0"/>
    <w:rsid w:val="002768D7"/>
    <w:rsid w:val="00276F47"/>
    <w:rsid w:val="002778C9"/>
    <w:rsid w:val="002802F8"/>
    <w:rsid w:val="002809D5"/>
    <w:rsid w:val="00280A83"/>
    <w:rsid w:val="00281F5B"/>
    <w:rsid w:val="00282213"/>
    <w:rsid w:val="00283275"/>
    <w:rsid w:val="00283354"/>
    <w:rsid w:val="002833F9"/>
    <w:rsid w:val="0028345D"/>
    <w:rsid w:val="00283EE1"/>
    <w:rsid w:val="00284EE7"/>
    <w:rsid w:val="00285744"/>
    <w:rsid w:val="00285979"/>
    <w:rsid w:val="00286011"/>
    <w:rsid w:val="00286313"/>
    <w:rsid w:val="0028673D"/>
    <w:rsid w:val="00287935"/>
    <w:rsid w:val="00287D57"/>
    <w:rsid w:val="00290270"/>
    <w:rsid w:val="0029091A"/>
    <w:rsid w:val="00291349"/>
    <w:rsid w:val="0029193E"/>
    <w:rsid w:val="002925BE"/>
    <w:rsid w:val="00292870"/>
    <w:rsid w:val="00292D7F"/>
    <w:rsid w:val="0029323E"/>
    <w:rsid w:val="00293D4A"/>
    <w:rsid w:val="0029436D"/>
    <w:rsid w:val="002944DA"/>
    <w:rsid w:val="002949DE"/>
    <w:rsid w:val="00294AA9"/>
    <w:rsid w:val="00294F57"/>
    <w:rsid w:val="002954EE"/>
    <w:rsid w:val="00295529"/>
    <w:rsid w:val="00295A49"/>
    <w:rsid w:val="00296168"/>
    <w:rsid w:val="0029697E"/>
    <w:rsid w:val="002973C1"/>
    <w:rsid w:val="00297473"/>
    <w:rsid w:val="002975B0"/>
    <w:rsid w:val="00297A3F"/>
    <w:rsid w:val="00297D09"/>
    <w:rsid w:val="00297DCD"/>
    <w:rsid w:val="002A0918"/>
    <w:rsid w:val="002A0BB2"/>
    <w:rsid w:val="002A183A"/>
    <w:rsid w:val="002A1C1A"/>
    <w:rsid w:val="002A21B0"/>
    <w:rsid w:val="002A24D4"/>
    <w:rsid w:val="002A2D51"/>
    <w:rsid w:val="002A3D58"/>
    <w:rsid w:val="002A49F5"/>
    <w:rsid w:val="002A4EB2"/>
    <w:rsid w:val="002A5481"/>
    <w:rsid w:val="002A550E"/>
    <w:rsid w:val="002A5869"/>
    <w:rsid w:val="002A5BA3"/>
    <w:rsid w:val="002A5F68"/>
    <w:rsid w:val="002A64FA"/>
    <w:rsid w:val="002A6B5E"/>
    <w:rsid w:val="002A6E66"/>
    <w:rsid w:val="002A6FE9"/>
    <w:rsid w:val="002A72C2"/>
    <w:rsid w:val="002A73DA"/>
    <w:rsid w:val="002A76F1"/>
    <w:rsid w:val="002A7838"/>
    <w:rsid w:val="002A78DB"/>
    <w:rsid w:val="002A7966"/>
    <w:rsid w:val="002B0D4B"/>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5DD"/>
    <w:rsid w:val="002C1837"/>
    <w:rsid w:val="002C2091"/>
    <w:rsid w:val="002C3773"/>
    <w:rsid w:val="002C37B5"/>
    <w:rsid w:val="002C3BFD"/>
    <w:rsid w:val="002C3F4C"/>
    <w:rsid w:val="002C42DC"/>
    <w:rsid w:val="002C45D2"/>
    <w:rsid w:val="002C4637"/>
    <w:rsid w:val="002C48C9"/>
    <w:rsid w:val="002C5CBA"/>
    <w:rsid w:val="002C5D55"/>
    <w:rsid w:val="002C6FB1"/>
    <w:rsid w:val="002C70B3"/>
    <w:rsid w:val="002C71A0"/>
    <w:rsid w:val="002D05F0"/>
    <w:rsid w:val="002D06F5"/>
    <w:rsid w:val="002D087D"/>
    <w:rsid w:val="002D0A18"/>
    <w:rsid w:val="002D0AB0"/>
    <w:rsid w:val="002D0CB8"/>
    <w:rsid w:val="002D16C7"/>
    <w:rsid w:val="002D1BDA"/>
    <w:rsid w:val="002D249D"/>
    <w:rsid w:val="002D2B1A"/>
    <w:rsid w:val="002D2DB3"/>
    <w:rsid w:val="002D31FF"/>
    <w:rsid w:val="002D34BC"/>
    <w:rsid w:val="002D4BB4"/>
    <w:rsid w:val="002D50CE"/>
    <w:rsid w:val="002D58F4"/>
    <w:rsid w:val="002D5A18"/>
    <w:rsid w:val="002D6ED6"/>
    <w:rsid w:val="002D6FDC"/>
    <w:rsid w:val="002D7191"/>
    <w:rsid w:val="002D7343"/>
    <w:rsid w:val="002D74D8"/>
    <w:rsid w:val="002D758E"/>
    <w:rsid w:val="002D7C81"/>
    <w:rsid w:val="002D7F3C"/>
    <w:rsid w:val="002E049C"/>
    <w:rsid w:val="002E086B"/>
    <w:rsid w:val="002E0B58"/>
    <w:rsid w:val="002E1601"/>
    <w:rsid w:val="002E207E"/>
    <w:rsid w:val="002E29E4"/>
    <w:rsid w:val="002E3113"/>
    <w:rsid w:val="002E324D"/>
    <w:rsid w:val="002E348D"/>
    <w:rsid w:val="002E368C"/>
    <w:rsid w:val="002E3D8C"/>
    <w:rsid w:val="002E4139"/>
    <w:rsid w:val="002E421B"/>
    <w:rsid w:val="002E4815"/>
    <w:rsid w:val="002E4DFF"/>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BDA"/>
    <w:rsid w:val="002F3FC8"/>
    <w:rsid w:val="002F4093"/>
    <w:rsid w:val="002F40CC"/>
    <w:rsid w:val="002F40F2"/>
    <w:rsid w:val="002F4510"/>
    <w:rsid w:val="002F4950"/>
    <w:rsid w:val="002F4DDA"/>
    <w:rsid w:val="002F5710"/>
    <w:rsid w:val="002F5C10"/>
    <w:rsid w:val="002F6309"/>
    <w:rsid w:val="002F63F6"/>
    <w:rsid w:val="002F6A1A"/>
    <w:rsid w:val="002F73BC"/>
    <w:rsid w:val="002F7537"/>
    <w:rsid w:val="002F7ACA"/>
    <w:rsid w:val="002F7B20"/>
    <w:rsid w:val="00300627"/>
    <w:rsid w:val="00301287"/>
    <w:rsid w:val="00301837"/>
    <w:rsid w:val="00301E2D"/>
    <w:rsid w:val="003022D8"/>
    <w:rsid w:val="003024F5"/>
    <w:rsid w:val="003027D8"/>
    <w:rsid w:val="00302BD4"/>
    <w:rsid w:val="003033E6"/>
    <w:rsid w:val="00303981"/>
    <w:rsid w:val="00303A00"/>
    <w:rsid w:val="003049F6"/>
    <w:rsid w:val="00304C7F"/>
    <w:rsid w:val="003052EF"/>
    <w:rsid w:val="003052F8"/>
    <w:rsid w:val="003053F4"/>
    <w:rsid w:val="00306382"/>
    <w:rsid w:val="003065E0"/>
    <w:rsid w:val="00306AF7"/>
    <w:rsid w:val="00306B48"/>
    <w:rsid w:val="00306C66"/>
    <w:rsid w:val="00306FE1"/>
    <w:rsid w:val="00306FE4"/>
    <w:rsid w:val="0030747E"/>
    <w:rsid w:val="00307D21"/>
    <w:rsid w:val="00307F10"/>
    <w:rsid w:val="00310143"/>
    <w:rsid w:val="0031089D"/>
    <w:rsid w:val="00311037"/>
    <w:rsid w:val="00311AB4"/>
    <w:rsid w:val="003124B4"/>
    <w:rsid w:val="0031257C"/>
    <w:rsid w:val="00312F85"/>
    <w:rsid w:val="00313535"/>
    <w:rsid w:val="0031362C"/>
    <w:rsid w:val="00313D5F"/>
    <w:rsid w:val="003141ED"/>
    <w:rsid w:val="00315777"/>
    <w:rsid w:val="00315D5E"/>
    <w:rsid w:val="00316814"/>
    <w:rsid w:val="00316D8B"/>
    <w:rsid w:val="00316F3E"/>
    <w:rsid w:val="00317ADC"/>
    <w:rsid w:val="0032006B"/>
    <w:rsid w:val="003203DB"/>
    <w:rsid w:val="00320B0A"/>
    <w:rsid w:val="00320CE3"/>
    <w:rsid w:val="00320D41"/>
    <w:rsid w:val="00320F85"/>
    <w:rsid w:val="003210CC"/>
    <w:rsid w:val="003212DA"/>
    <w:rsid w:val="00321579"/>
    <w:rsid w:val="00321980"/>
    <w:rsid w:val="00321A7F"/>
    <w:rsid w:val="00321ED6"/>
    <w:rsid w:val="003228CF"/>
    <w:rsid w:val="00323A6E"/>
    <w:rsid w:val="00323E37"/>
    <w:rsid w:val="00324089"/>
    <w:rsid w:val="003242FE"/>
    <w:rsid w:val="00325120"/>
    <w:rsid w:val="00325C8A"/>
    <w:rsid w:val="00325FCB"/>
    <w:rsid w:val="0032607D"/>
    <w:rsid w:val="00326109"/>
    <w:rsid w:val="00326258"/>
    <w:rsid w:val="003262A5"/>
    <w:rsid w:val="003262B8"/>
    <w:rsid w:val="00326743"/>
    <w:rsid w:val="00326CB3"/>
    <w:rsid w:val="00327741"/>
    <w:rsid w:val="00327CD7"/>
    <w:rsid w:val="00327F64"/>
    <w:rsid w:val="00330A93"/>
    <w:rsid w:val="00331105"/>
    <w:rsid w:val="00331E74"/>
    <w:rsid w:val="00331F8D"/>
    <w:rsid w:val="00332595"/>
    <w:rsid w:val="00332C25"/>
    <w:rsid w:val="00335C77"/>
    <w:rsid w:val="003366B3"/>
    <w:rsid w:val="0033768E"/>
    <w:rsid w:val="00337BA4"/>
    <w:rsid w:val="00337E5C"/>
    <w:rsid w:val="00337F57"/>
    <w:rsid w:val="00340216"/>
    <w:rsid w:val="00340305"/>
    <w:rsid w:val="00340FD4"/>
    <w:rsid w:val="003411C2"/>
    <w:rsid w:val="00341BB3"/>
    <w:rsid w:val="0034244C"/>
    <w:rsid w:val="003426E8"/>
    <w:rsid w:val="00343066"/>
    <w:rsid w:val="0034354B"/>
    <w:rsid w:val="0034369C"/>
    <w:rsid w:val="003439C6"/>
    <w:rsid w:val="00343B3F"/>
    <w:rsid w:val="00343B5E"/>
    <w:rsid w:val="00343BC8"/>
    <w:rsid w:val="0034402C"/>
    <w:rsid w:val="00344071"/>
    <w:rsid w:val="00344EEE"/>
    <w:rsid w:val="00345443"/>
    <w:rsid w:val="00345930"/>
    <w:rsid w:val="00345F44"/>
    <w:rsid w:val="003463F0"/>
    <w:rsid w:val="0034698B"/>
    <w:rsid w:val="00347261"/>
    <w:rsid w:val="003473A8"/>
    <w:rsid w:val="0034755E"/>
    <w:rsid w:val="00347782"/>
    <w:rsid w:val="00347F8C"/>
    <w:rsid w:val="00350BFC"/>
    <w:rsid w:val="003512A1"/>
    <w:rsid w:val="00351531"/>
    <w:rsid w:val="003525CA"/>
    <w:rsid w:val="00352E56"/>
    <w:rsid w:val="003534FD"/>
    <w:rsid w:val="0035353F"/>
    <w:rsid w:val="003539BD"/>
    <w:rsid w:val="0035426C"/>
    <w:rsid w:val="003549EA"/>
    <w:rsid w:val="00354EF4"/>
    <w:rsid w:val="00355110"/>
    <w:rsid w:val="0035542E"/>
    <w:rsid w:val="00355B5D"/>
    <w:rsid w:val="0035766C"/>
    <w:rsid w:val="00357795"/>
    <w:rsid w:val="003600C5"/>
    <w:rsid w:val="00360B1F"/>
    <w:rsid w:val="00360B49"/>
    <w:rsid w:val="00360E6B"/>
    <w:rsid w:val="00360F4E"/>
    <w:rsid w:val="003611CF"/>
    <w:rsid w:val="003611D8"/>
    <w:rsid w:val="00362426"/>
    <w:rsid w:val="00363659"/>
    <w:rsid w:val="00363BE0"/>
    <w:rsid w:val="00364712"/>
    <w:rsid w:val="00364CFD"/>
    <w:rsid w:val="00365435"/>
    <w:rsid w:val="003654E0"/>
    <w:rsid w:val="0036594E"/>
    <w:rsid w:val="003669FD"/>
    <w:rsid w:val="00367724"/>
    <w:rsid w:val="00367736"/>
    <w:rsid w:val="003679F0"/>
    <w:rsid w:val="003709D0"/>
    <w:rsid w:val="003713D6"/>
    <w:rsid w:val="003716F1"/>
    <w:rsid w:val="00371E23"/>
    <w:rsid w:val="00372087"/>
    <w:rsid w:val="00372587"/>
    <w:rsid w:val="003739D3"/>
    <w:rsid w:val="00374423"/>
    <w:rsid w:val="00374A8B"/>
    <w:rsid w:val="00374DEE"/>
    <w:rsid w:val="00374E8D"/>
    <w:rsid w:val="00375F5E"/>
    <w:rsid w:val="00376428"/>
    <w:rsid w:val="003777B1"/>
    <w:rsid w:val="003778BF"/>
    <w:rsid w:val="00377B78"/>
    <w:rsid w:val="00380364"/>
    <w:rsid w:val="003807CD"/>
    <w:rsid w:val="00381561"/>
    <w:rsid w:val="003817DE"/>
    <w:rsid w:val="003817F3"/>
    <w:rsid w:val="00381AC2"/>
    <w:rsid w:val="003824C3"/>
    <w:rsid w:val="00382929"/>
    <w:rsid w:val="00383083"/>
    <w:rsid w:val="0038322C"/>
    <w:rsid w:val="0038344F"/>
    <w:rsid w:val="003834BC"/>
    <w:rsid w:val="003845DB"/>
    <w:rsid w:val="00384CB9"/>
    <w:rsid w:val="003850ED"/>
    <w:rsid w:val="00385162"/>
    <w:rsid w:val="00385918"/>
    <w:rsid w:val="00386545"/>
    <w:rsid w:val="00386548"/>
    <w:rsid w:val="003879B3"/>
    <w:rsid w:val="00390087"/>
    <w:rsid w:val="003900A0"/>
    <w:rsid w:val="0039033D"/>
    <w:rsid w:val="003908A9"/>
    <w:rsid w:val="00390DAC"/>
    <w:rsid w:val="00391098"/>
    <w:rsid w:val="00392824"/>
    <w:rsid w:val="00392886"/>
    <w:rsid w:val="003928E9"/>
    <w:rsid w:val="0039298D"/>
    <w:rsid w:val="00392F35"/>
    <w:rsid w:val="0039405B"/>
    <w:rsid w:val="00394D65"/>
    <w:rsid w:val="0039507B"/>
    <w:rsid w:val="00395141"/>
    <w:rsid w:val="003953A4"/>
    <w:rsid w:val="00395D53"/>
    <w:rsid w:val="00396CFC"/>
    <w:rsid w:val="00397435"/>
    <w:rsid w:val="003978CE"/>
    <w:rsid w:val="00397AA8"/>
    <w:rsid w:val="00397C1F"/>
    <w:rsid w:val="003A01BB"/>
    <w:rsid w:val="003A1043"/>
    <w:rsid w:val="003A1897"/>
    <w:rsid w:val="003A1AF9"/>
    <w:rsid w:val="003A1D4E"/>
    <w:rsid w:val="003A1DEE"/>
    <w:rsid w:val="003A1FDE"/>
    <w:rsid w:val="003A285E"/>
    <w:rsid w:val="003A3300"/>
    <w:rsid w:val="003A3645"/>
    <w:rsid w:val="003A3892"/>
    <w:rsid w:val="003A3A79"/>
    <w:rsid w:val="003A3E86"/>
    <w:rsid w:val="003A5039"/>
    <w:rsid w:val="003A57DD"/>
    <w:rsid w:val="003A5980"/>
    <w:rsid w:val="003A5B71"/>
    <w:rsid w:val="003A5ED3"/>
    <w:rsid w:val="003A5FA4"/>
    <w:rsid w:val="003A63EF"/>
    <w:rsid w:val="003A69CD"/>
    <w:rsid w:val="003A6AAC"/>
    <w:rsid w:val="003A75FA"/>
    <w:rsid w:val="003A7633"/>
    <w:rsid w:val="003B01B7"/>
    <w:rsid w:val="003B1118"/>
    <w:rsid w:val="003B1895"/>
    <w:rsid w:val="003B1CD7"/>
    <w:rsid w:val="003B1F59"/>
    <w:rsid w:val="003B20E2"/>
    <w:rsid w:val="003B25A7"/>
    <w:rsid w:val="003B264E"/>
    <w:rsid w:val="003B28AD"/>
    <w:rsid w:val="003B2DD2"/>
    <w:rsid w:val="003B32BF"/>
    <w:rsid w:val="003B39D8"/>
    <w:rsid w:val="003B42D1"/>
    <w:rsid w:val="003B48DF"/>
    <w:rsid w:val="003B51B7"/>
    <w:rsid w:val="003B5439"/>
    <w:rsid w:val="003B57EF"/>
    <w:rsid w:val="003B6104"/>
    <w:rsid w:val="003B619A"/>
    <w:rsid w:val="003B6AB1"/>
    <w:rsid w:val="003B70DF"/>
    <w:rsid w:val="003B72AA"/>
    <w:rsid w:val="003C00AB"/>
    <w:rsid w:val="003C011E"/>
    <w:rsid w:val="003C05CB"/>
    <w:rsid w:val="003C08B5"/>
    <w:rsid w:val="003C0E95"/>
    <w:rsid w:val="003C10F6"/>
    <w:rsid w:val="003C1EBA"/>
    <w:rsid w:val="003C245B"/>
    <w:rsid w:val="003C24A7"/>
    <w:rsid w:val="003C2562"/>
    <w:rsid w:val="003C2DC1"/>
    <w:rsid w:val="003C3358"/>
    <w:rsid w:val="003C4397"/>
    <w:rsid w:val="003C4DBC"/>
    <w:rsid w:val="003C50DB"/>
    <w:rsid w:val="003C50E7"/>
    <w:rsid w:val="003C5993"/>
    <w:rsid w:val="003C612F"/>
    <w:rsid w:val="003C7014"/>
    <w:rsid w:val="003C7B02"/>
    <w:rsid w:val="003D0233"/>
    <w:rsid w:val="003D083C"/>
    <w:rsid w:val="003D095F"/>
    <w:rsid w:val="003D0CA3"/>
    <w:rsid w:val="003D0E75"/>
    <w:rsid w:val="003D15AA"/>
    <w:rsid w:val="003D1917"/>
    <w:rsid w:val="003D1C4D"/>
    <w:rsid w:val="003D1E27"/>
    <w:rsid w:val="003D1F24"/>
    <w:rsid w:val="003D223B"/>
    <w:rsid w:val="003D2670"/>
    <w:rsid w:val="003D2CB9"/>
    <w:rsid w:val="003D3419"/>
    <w:rsid w:val="003D34FE"/>
    <w:rsid w:val="003D38D4"/>
    <w:rsid w:val="003D3D9B"/>
    <w:rsid w:val="003D456A"/>
    <w:rsid w:val="003D4A24"/>
    <w:rsid w:val="003D4D88"/>
    <w:rsid w:val="003D58E5"/>
    <w:rsid w:val="003D5F6E"/>
    <w:rsid w:val="003D6364"/>
    <w:rsid w:val="003D664F"/>
    <w:rsid w:val="003D6D41"/>
    <w:rsid w:val="003D7308"/>
    <w:rsid w:val="003D7571"/>
    <w:rsid w:val="003D7B3D"/>
    <w:rsid w:val="003D7F2E"/>
    <w:rsid w:val="003E0369"/>
    <w:rsid w:val="003E05F6"/>
    <w:rsid w:val="003E0E06"/>
    <w:rsid w:val="003E0E49"/>
    <w:rsid w:val="003E0FE7"/>
    <w:rsid w:val="003E15E1"/>
    <w:rsid w:val="003E2A58"/>
    <w:rsid w:val="003E345B"/>
    <w:rsid w:val="003E4D34"/>
    <w:rsid w:val="003E5289"/>
    <w:rsid w:val="003E5419"/>
    <w:rsid w:val="003E60F0"/>
    <w:rsid w:val="003E61A2"/>
    <w:rsid w:val="003E703A"/>
    <w:rsid w:val="003E7554"/>
    <w:rsid w:val="003F04F5"/>
    <w:rsid w:val="003F0AC3"/>
    <w:rsid w:val="003F0CE8"/>
    <w:rsid w:val="003F215E"/>
    <w:rsid w:val="003F326B"/>
    <w:rsid w:val="003F4278"/>
    <w:rsid w:val="003F481D"/>
    <w:rsid w:val="003F4CAE"/>
    <w:rsid w:val="003F577A"/>
    <w:rsid w:val="003F5880"/>
    <w:rsid w:val="003F5BC8"/>
    <w:rsid w:val="003F6410"/>
    <w:rsid w:val="003F6879"/>
    <w:rsid w:val="003F78CA"/>
    <w:rsid w:val="00400166"/>
    <w:rsid w:val="00400EA6"/>
    <w:rsid w:val="00400ECD"/>
    <w:rsid w:val="00401432"/>
    <w:rsid w:val="00402055"/>
    <w:rsid w:val="004023FA"/>
    <w:rsid w:val="00402612"/>
    <w:rsid w:val="004046D3"/>
    <w:rsid w:val="0040477C"/>
    <w:rsid w:val="0040487B"/>
    <w:rsid w:val="004048A8"/>
    <w:rsid w:val="00404FB5"/>
    <w:rsid w:val="00405657"/>
    <w:rsid w:val="00405B85"/>
    <w:rsid w:val="00405C6C"/>
    <w:rsid w:val="00405D97"/>
    <w:rsid w:val="00406457"/>
    <w:rsid w:val="00406ED3"/>
    <w:rsid w:val="0040745E"/>
    <w:rsid w:val="0040752F"/>
    <w:rsid w:val="00410624"/>
    <w:rsid w:val="0041103C"/>
    <w:rsid w:val="004111B7"/>
    <w:rsid w:val="00411877"/>
    <w:rsid w:val="00411BD0"/>
    <w:rsid w:val="004122AC"/>
    <w:rsid w:val="004122F3"/>
    <w:rsid w:val="0041267F"/>
    <w:rsid w:val="00412B7D"/>
    <w:rsid w:val="00412F7C"/>
    <w:rsid w:val="0041441E"/>
    <w:rsid w:val="0041487F"/>
    <w:rsid w:val="00414B30"/>
    <w:rsid w:val="00414B55"/>
    <w:rsid w:val="00414E22"/>
    <w:rsid w:val="004150B9"/>
    <w:rsid w:val="004153F6"/>
    <w:rsid w:val="004158F1"/>
    <w:rsid w:val="004159D2"/>
    <w:rsid w:val="00415BFB"/>
    <w:rsid w:val="00415DFC"/>
    <w:rsid w:val="00415F13"/>
    <w:rsid w:val="0041649E"/>
    <w:rsid w:val="00416E8E"/>
    <w:rsid w:val="004178C5"/>
    <w:rsid w:val="004204B0"/>
    <w:rsid w:val="00420E35"/>
    <w:rsid w:val="00420FAB"/>
    <w:rsid w:val="00420FF5"/>
    <w:rsid w:val="004221C9"/>
    <w:rsid w:val="004229A4"/>
    <w:rsid w:val="00422DA6"/>
    <w:rsid w:val="00423398"/>
    <w:rsid w:val="00423A01"/>
    <w:rsid w:val="00423EF0"/>
    <w:rsid w:val="0042430E"/>
    <w:rsid w:val="0042476A"/>
    <w:rsid w:val="004248CA"/>
    <w:rsid w:val="00424D7D"/>
    <w:rsid w:val="0042534B"/>
    <w:rsid w:val="004259E8"/>
    <w:rsid w:val="00425ACF"/>
    <w:rsid w:val="004264A1"/>
    <w:rsid w:val="00426AB8"/>
    <w:rsid w:val="00426B3A"/>
    <w:rsid w:val="00426CA3"/>
    <w:rsid w:val="00427362"/>
    <w:rsid w:val="00427771"/>
    <w:rsid w:val="00427AA2"/>
    <w:rsid w:val="004312FA"/>
    <w:rsid w:val="0043177D"/>
    <w:rsid w:val="00432FC5"/>
    <w:rsid w:val="00433243"/>
    <w:rsid w:val="00433E06"/>
    <w:rsid w:val="004344D8"/>
    <w:rsid w:val="004344E6"/>
    <w:rsid w:val="00434981"/>
    <w:rsid w:val="00435894"/>
    <w:rsid w:val="00436326"/>
    <w:rsid w:val="00436667"/>
    <w:rsid w:val="004368E4"/>
    <w:rsid w:val="00436DD3"/>
    <w:rsid w:val="00437A85"/>
    <w:rsid w:val="00440887"/>
    <w:rsid w:val="00440E68"/>
    <w:rsid w:val="004413C3"/>
    <w:rsid w:val="00442569"/>
    <w:rsid w:val="0044350E"/>
    <w:rsid w:val="00443A50"/>
    <w:rsid w:val="00443DCA"/>
    <w:rsid w:val="00444225"/>
    <w:rsid w:val="0044444C"/>
    <w:rsid w:val="00444B41"/>
    <w:rsid w:val="0044571B"/>
    <w:rsid w:val="00446AE9"/>
    <w:rsid w:val="00446B8C"/>
    <w:rsid w:val="00447202"/>
    <w:rsid w:val="00447743"/>
    <w:rsid w:val="0045070A"/>
    <w:rsid w:val="00450716"/>
    <w:rsid w:val="00450D66"/>
    <w:rsid w:val="00450D92"/>
    <w:rsid w:val="004512D7"/>
    <w:rsid w:val="004514CD"/>
    <w:rsid w:val="00451607"/>
    <w:rsid w:val="004520CB"/>
    <w:rsid w:val="0045253B"/>
    <w:rsid w:val="00452680"/>
    <w:rsid w:val="004533D8"/>
    <w:rsid w:val="0045366A"/>
    <w:rsid w:val="004536F6"/>
    <w:rsid w:val="00453A16"/>
    <w:rsid w:val="00453B85"/>
    <w:rsid w:val="00453D51"/>
    <w:rsid w:val="004548FB"/>
    <w:rsid w:val="00454F04"/>
    <w:rsid w:val="00456BFB"/>
    <w:rsid w:val="00456CC4"/>
    <w:rsid w:val="00456E96"/>
    <w:rsid w:val="00456F77"/>
    <w:rsid w:val="004570AE"/>
    <w:rsid w:val="00457C47"/>
    <w:rsid w:val="0046014C"/>
    <w:rsid w:val="00460307"/>
    <w:rsid w:val="0046045D"/>
    <w:rsid w:val="00460731"/>
    <w:rsid w:val="004613DC"/>
    <w:rsid w:val="00461443"/>
    <w:rsid w:val="004621ED"/>
    <w:rsid w:val="00462B0E"/>
    <w:rsid w:val="004635A2"/>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0D73"/>
    <w:rsid w:val="00470DC3"/>
    <w:rsid w:val="00471857"/>
    <w:rsid w:val="00472544"/>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77567"/>
    <w:rsid w:val="00480B2F"/>
    <w:rsid w:val="00481158"/>
    <w:rsid w:val="0048132D"/>
    <w:rsid w:val="00481FCF"/>
    <w:rsid w:val="004820D4"/>
    <w:rsid w:val="00482698"/>
    <w:rsid w:val="0048319E"/>
    <w:rsid w:val="00483433"/>
    <w:rsid w:val="00483D79"/>
    <w:rsid w:val="0048430A"/>
    <w:rsid w:val="00484D75"/>
    <w:rsid w:val="0048502B"/>
    <w:rsid w:val="00485124"/>
    <w:rsid w:val="0048569C"/>
    <w:rsid w:val="004856EC"/>
    <w:rsid w:val="00485BC4"/>
    <w:rsid w:val="00485CB1"/>
    <w:rsid w:val="00486B15"/>
    <w:rsid w:val="00486B28"/>
    <w:rsid w:val="00487A30"/>
    <w:rsid w:val="004904BF"/>
    <w:rsid w:val="004906F0"/>
    <w:rsid w:val="00490C27"/>
    <w:rsid w:val="004911C3"/>
    <w:rsid w:val="00492984"/>
    <w:rsid w:val="00492F3C"/>
    <w:rsid w:val="004934BA"/>
    <w:rsid w:val="004934D5"/>
    <w:rsid w:val="004937DE"/>
    <w:rsid w:val="004941FF"/>
    <w:rsid w:val="0049461C"/>
    <w:rsid w:val="00494716"/>
    <w:rsid w:val="00494954"/>
    <w:rsid w:val="00494B86"/>
    <w:rsid w:val="00495F09"/>
    <w:rsid w:val="00496246"/>
    <w:rsid w:val="00496A1F"/>
    <w:rsid w:val="00496A91"/>
    <w:rsid w:val="00496C45"/>
    <w:rsid w:val="00496C67"/>
    <w:rsid w:val="00496C6B"/>
    <w:rsid w:val="00496D20"/>
    <w:rsid w:val="00497117"/>
    <w:rsid w:val="0049712E"/>
    <w:rsid w:val="0049718A"/>
    <w:rsid w:val="00497832"/>
    <w:rsid w:val="00497D93"/>
    <w:rsid w:val="004A030B"/>
    <w:rsid w:val="004A04FE"/>
    <w:rsid w:val="004A07B6"/>
    <w:rsid w:val="004A0B94"/>
    <w:rsid w:val="004A17C7"/>
    <w:rsid w:val="004A25DA"/>
    <w:rsid w:val="004A2A94"/>
    <w:rsid w:val="004A3200"/>
    <w:rsid w:val="004A34A2"/>
    <w:rsid w:val="004A39AD"/>
    <w:rsid w:val="004A3D9B"/>
    <w:rsid w:val="004A45D5"/>
    <w:rsid w:val="004A463F"/>
    <w:rsid w:val="004A47D4"/>
    <w:rsid w:val="004A4DFC"/>
    <w:rsid w:val="004A5CCB"/>
    <w:rsid w:val="004A5EC6"/>
    <w:rsid w:val="004A6044"/>
    <w:rsid w:val="004A71C7"/>
    <w:rsid w:val="004A7BB6"/>
    <w:rsid w:val="004B0EFA"/>
    <w:rsid w:val="004B11F5"/>
    <w:rsid w:val="004B14AC"/>
    <w:rsid w:val="004B1935"/>
    <w:rsid w:val="004B329E"/>
    <w:rsid w:val="004B32F7"/>
    <w:rsid w:val="004B36E4"/>
    <w:rsid w:val="004B371C"/>
    <w:rsid w:val="004B4B8F"/>
    <w:rsid w:val="004B5244"/>
    <w:rsid w:val="004B5C36"/>
    <w:rsid w:val="004B734A"/>
    <w:rsid w:val="004B7644"/>
    <w:rsid w:val="004B7AAF"/>
    <w:rsid w:val="004C0650"/>
    <w:rsid w:val="004C2488"/>
    <w:rsid w:val="004C2C09"/>
    <w:rsid w:val="004C2FED"/>
    <w:rsid w:val="004C3890"/>
    <w:rsid w:val="004C516C"/>
    <w:rsid w:val="004C5214"/>
    <w:rsid w:val="004C66BC"/>
    <w:rsid w:val="004C6898"/>
    <w:rsid w:val="004C6FD3"/>
    <w:rsid w:val="004C7A3E"/>
    <w:rsid w:val="004D0996"/>
    <w:rsid w:val="004D0D88"/>
    <w:rsid w:val="004D105F"/>
    <w:rsid w:val="004D11A4"/>
    <w:rsid w:val="004D1468"/>
    <w:rsid w:val="004D2002"/>
    <w:rsid w:val="004D2619"/>
    <w:rsid w:val="004D26FF"/>
    <w:rsid w:val="004D2AB3"/>
    <w:rsid w:val="004D2BDE"/>
    <w:rsid w:val="004D3EE1"/>
    <w:rsid w:val="004D3EFC"/>
    <w:rsid w:val="004D4F12"/>
    <w:rsid w:val="004D5E17"/>
    <w:rsid w:val="004D5FE8"/>
    <w:rsid w:val="004D615E"/>
    <w:rsid w:val="004D681E"/>
    <w:rsid w:val="004D6903"/>
    <w:rsid w:val="004D69A7"/>
    <w:rsid w:val="004D6A25"/>
    <w:rsid w:val="004E0273"/>
    <w:rsid w:val="004E039F"/>
    <w:rsid w:val="004E23DE"/>
    <w:rsid w:val="004E2E40"/>
    <w:rsid w:val="004E3013"/>
    <w:rsid w:val="004E34F7"/>
    <w:rsid w:val="004E3522"/>
    <w:rsid w:val="004E397B"/>
    <w:rsid w:val="004E3FFF"/>
    <w:rsid w:val="004E42B4"/>
    <w:rsid w:val="004E4EA1"/>
    <w:rsid w:val="004E5190"/>
    <w:rsid w:val="004E51B0"/>
    <w:rsid w:val="004E52E8"/>
    <w:rsid w:val="004E5311"/>
    <w:rsid w:val="004E5633"/>
    <w:rsid w:val="004E5B01"/>
    <w:rsid w:val="004E6158"/>
    <w:rsid w:val="004E6B7A"/>
    <w:rsid w:val="004E6DD7"/>
    <w:rsid w:val="004E6E6E"/>
    <w:rsid w:val="004E72E3"/>
    <w:rsid w:val="004E7B34"/>
    <w:rsid w:val="004F01B3"/>
    <w:rsid w:val="004F03DF"/>
    <w:rsid w:val="004F0477"/>
    <w:rsid w:val="004F0577"/>
    <w:rsid w:val="004F0B5D"/>
    <w:rsid w:val="004F1278"/>
    <w:rsid w:val="004F2032"/>
    <w:rsid w:val="004F3413"/>
    <w:rsid w:val="004F353D"/>
    <w:rsid w:val="004F3D71"/>
    <w:rsid w:val="004F3E91"/>
    <w:rsid w:val="004F4FB6"/>
    <w:rsid w:val="004F5376"/>
    <w:rsid w:val="004F6B58"/>
    <w:rsid w:val="004F6DA8"/>
    <w:rsid w:val="004F7448"/>
    <w:rsid w:val="004F7676"/>
    <w:rsid w:val="004F7774"/>
    <w:rsid w:val="004F7A1E"/>
    <w:rsid w:val="004F7A67"/>
    <w:rsid w:val="00500EEB"/>
    <w:rsid w:val="00501262"/>
    <w:rsid w:val="005023F4"/>
    <w:rsid w:val="0050262D"/>
    <w:rsid w:val="00502EE0"/>
    <w:rsid w:val="0050334D"/>
    <w:rsid w:val="0050342D"/>
    <w:rsid w:val="00503690"/>
    <w:rsid w:val="00503E48"/>
    <w:rsid w:val="005044DC"/>
    <w:rsid w:val="0050493A"/>
    <w:rsid w:val="00504C02"/>
    <w:rsid w:val="00504D6C"/>
    <w:rsid w:val="00504D8C"/>
    <w:rsid w:val="00504E73"/>
    <w:rsid w:val="00505250"/>
    <w:rsid w:val="00505BFA"/>
    <w:rsid w:val="005061CB"/>
    <w:rsid w:val="00506222"/>
    <w:rsid w:val="00506AA5"/>
    <w:rsid w:val="00506B3C"/>
    <w:rsid w:val="00507053"/>
    <w:rsid w:val="00510B56"/>
    <w:rsid w:val="005116D8"/>
    <w:rsid w:val="00511BFD"/>
    <w:rsid w:val="00512400"/>
    <w:rsid w:val="005127C8"/>
    <w:rsid w:val="00512881"/>
    <w:rsid w:val="0051288F"/>
    <w:rsid w:val="00512F8A"/>
    <w:rsid w:val="0051326C"/>
    <w:rsid w:val="00513526"/>
    <w:rsid w:val="00513C98"/>
    <w:rsid w:val="00513F7E"/>
    <w:rsid w:val="00514264"/>
    <w:rsid w:val="005145B4"/>
    <w:rsid w:val="005147B8"/>
    <w:rsid w:val="00514916"/>
    <w:rsid w:val="00514EB4"/>
    <w:rsid w:val="0051550E"/>
    <w:rsid w:val="00517B0A"/>
    <w:rsid w:val="00517C1F"/>
    <w:rsid w:val="00517E7D"/>
    <w:rsid w:val="0052089A"/>
    <w:rsid w:val="00521C81"/>
    <w:rsid w:val="00522073"/>
    <w:rsid w:val="00522372"/>
    <w:rsid w:val="00523915"/>
    <w:rsid w:val="00523A04"/>
    <w:rsid w:val="005244E1"/>
    <w:rsid w:val="00524A1A"/>
    <w:rsid w:val="00524ABA"/>
    <w:rsid w:val="00524CA1"/>
    <w:rsid w:val="00525601"/>
    <w:rsid w:val="00525989"/>
    <w:rsid w:val="00525AF7"/>
    <w:rsid w:val="0052606D"/>
    <w:rsid w:val="005264A5"/>
    <w:rsid w:val="00526517"/>
    <w:rsid w:val="00526ABE"/>
    <w:rsid w:val="00526D17"/>
    <w:rsid w:val="00526DAC"/>
    <w:rsid w:val="0052764F"/>
    <w:rsid w:val="005278DA"/>
    <w:rsid w:val="005279C2"/>
    <w:rsid w:val="00530877"/>
    <w:rsid w:val="0053129A"/>
    <w:rsid w:val="005314E4"/>
    <w:rsid w:val="005318CB"/>
    <w:rsid w:val="00531BBD"/>
    <w:rsid w:val="005322B9"/>
    <w:rsid w:val="00532810"/>
    <w:rsid w:val="00532B0C"/>
    <w:rsid w:val="005334B6"/>
    <w:rsid w:val="00534833"/>
    <w:rsid w:val="00535352"/>
    <w:rsid w:val="00535525"/>
    <w:rsid w:val="005355EC"/>
    <w:rsid w:val="0053591B"/>
    <w:rsid w:val="00535B4F"/>
    <w:rsid w:val="00535B79"/>
    <w:rsid w:val="00535F2D"/>
    <w:rsid w:val="0053688F"/>
    <w:rsid w:val="00536B74"/>
    <w:rsid w:val="00536F7A"/>
    <w:rsid w:val="0053734A"/>
    <w:rsid w:val="00537940"/>
    <w:rsid w:val="00537D88"/>
    <w:rsid w:val="00537FD9"/>
    <w:rsid w:val="0054042B"/>
    <w:rsid w:val="005406FC"/>
    <w:rsid w:val="005407F1"/>
    <w:rsid w:val="00540934"/>
    <w:rsid w:val="005412AC"/>
    <w:rsid w:val="00541356"/>
    <w:rsid w:val="00541ACB"/>
    <w:rsid w:val="00542414"/>
    <w:rsid w:val="00542A2B"/>
    <w:rsid w:val="0054333A"/>
    <w:rsid w:val="00543561"/>
    <w:rsid w:val="00543890"/>
    <w:rsid w:val="0054401D"/>
    <w:rsid w:val="00544F03"/>
    <w:rsid w:val="005464A9"/>
    <w:rsid w:val="00547366"/>
    <w:rsid w:val="005473F2"/>
    <w:rsid w:val="00547C11"/>
    <w:rsid w:val="00550362"/>
    <w:rsid w:val="0055043D"/>
    <w:rsid w:val="00551284"/>
    <w:rsid w:val="00551FD1"/>
    <w:rsid w:val="00552484"/>
    <w:rsid w:val="0055296B"/>
    <w:rsid w:val="00552CEF"/>
    <w:rsid w:val="00553212"/>
    <w:rsid w:val="00553551"/>
    <w:rsid w:val="00553FC5"/>
    <w:rsid w:val="0055430B"/>
    <w:rsid w:val="00554C06"/>
    <w:rsid w:val="005554FF"/>
    <w:rsid w:val="00555802"/>
    <w:rsid w:val="005558AB"/>
    <w:rsid w:val="00555F24"/>
    <w:rsid w:val="00556902"/>
    <w:rsid w:val="00556BB0"/>
    <w:rsid w:val="005570A7"/>
    <w:rsid w:val="005577A8"/>
    <w:rsid w:val="005579CC"/>
    <w:rsid w:val="00557AB9"/>
    <w:rsid w:val="00557FD7"/>
    <w:rsid w:val="00560212"/>
    <w:rsid w:val="00560F47"/>
    <w:rsid w:val="00561A0B"/>
    <w:rsid w:val="00562E28"/>
    <w:rsid w:val="00563111"/>
    <w:rsid w:val="00563958"/>
    <w:rsid w:val="00563984"/>
    <w:rsid w:val="005644F7"/>
    <w:rsid w:val="00564539"/>
    <w:rsid w:val="00564566"/>
    <w:rsid w:val="00566178"/>
    <w:rsid w:val="00566394"/>
    <w:rsid w:val="00566CE5"/>
    <w:rsid w:val="00566DE2"/>
    <w:rsid w:val="00566F01"/>
    <w:rsid w:val="0056779D"/>
    <w:rsid w:val="00570653"/>
    <w:rsid w:val="00570D5C"/>
    <w:rsid w:val="0057100B"/>
    <w:rsid w:val="0057129E"/>
    <w:rsid w:val="00571A70"/>
    <w:rsid w:val="00572A2D"/>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AF1"/>
    <w:rsid w:val="00583BD1"/>
    <w:rsid w:val="00584454"/>
    <w:rsid w:val="005844F7"/>
    <w:rsid w:val="005848AD"/>
    <w:rsid w:val="005855FB"/>
    <w:rsid w:val="00585EEA"/>
    <w:rsid w:val="0058668B"/>
    <w:rsid w:val="00586B3A"/>
    <w:rsid w:val="00587410"/>
    <w:rsid w:val="0058751B"/>
    <w:rsid w:val="00587D54"/>
    <w:rsid w:val="00590177"/>
    <w:rsid w:val="0059044E"/>
    <w:rsid w:val="00590E8E"/>
    <w:rsid w:val="00591037"/>
    <w:rsid w:val="005911A7"/>
    <w:rsid w:val="00591227"/>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25D"/>
    <w:rsid w:val="005A0EE1"/>
    <w:rsid w:val="005A1A52"/>
    <w:rsid w:val="005A2509"/>
    <w:rsid w:val="005A297B"/>
    <w:rsid w:val="005A2D7F"/>
    <w:rsid w:val="005A3426"/>
    <w:rsid w:val="005A36E4"/>
    <w:rsid w:val="005A3A85"/>
    <w:rsid w:val="005A41EC"/>
    <w:rsid w:val="005A4BA1"/>
    <w:rsid w:val="005A5449"/>
    <w:rsid w:val="005A5570"/>
    <w:rsid w:val="005A5E33"/>
    <w:rsid w:val="005A6130"/>
    <w:rsid w:val="005A650D"/>
    <w:rsid w:val="005A6683"/>
    <w:rsid w:val="005A74E2"/>
    <w:rsid w:val="005B168F"/>
    <w:rsid w:val="005B1F15"/>
    <w:rsid w:val="005B2810"/>
    <w:rsid w:val="005B337A"/>
    <w:rsid w:val="005B3F49"/>
    <w:rsid w:val="005B4416"/>
    <w:rsid w:val="005B4813"/>
    <w:rsid w:val="005B4C8E"/>
    <w:rsid w:val="005B5083"/>
    <w:rsid w:val="005B51E7"/>
    <w:rsid w:val="005B5211"/>
    <w:rsid w:val="005B6B34"/>
    <w:rsid w:val="005B6B5F"/>
    <w:rsid w:val="005B72E3"/>
    <w:rsid w:val="005C0029"/>
    <w:rsid w:val="005C070D"/>
    <w:rsid w:val="005C0AEB"/>
    <w:rsid w:val="005C0F6E"/>
    <w:rsid w:val="005C10B5"/>
    <w:rsid w:val="005C1295"/>
    <w:rsid w:val="005C18AD"/>
    <w:rsid w:val="005C1DF2"/>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1413"/>
    <w:rsid w:val="005D27A5"/>
    <w:rsid w:val="005D2F63"/>
    <w:rsid w:val="005D39D0"/>
    <w:rsid w:val="005D3DC2"/>
    <w:rsid w:val="005D47F0"/>
    <w:rsid w:val="005D4C01"/>
    <w:rsid w:val="005D4D3E"/>
    <w:rsid w:val="005D4D85"/>
    <w:rsid w:val="005D572F"/>
    <w:rsid w:val="005D57CA"/>
    <w:rsid w:val="005D5815"/>
    <w:rsid w:val="005D5894"/>
    <w:rsid w:val="005D7DD6"/>
    <w:rsid w:val="005D7FE2"/>
    <w:rsid w:val="005E0178"/>
    <w:rsid w:val="005E0EAE"/>
    <w:rsid w:val="005E179E"/>
    <w:rsid w:val="005E22FA"/>
    <w:rsid w:val="005E26E0"/>
    <w:rsid w:val="005E2DC1"/>
    <w:rsid w:val="005E3536"/>
    <w:rsid w:val="005E4345"/>
    <w:rsid w:val="005E4843"/>
    <w:rsid w:val="005E4A3B"/>
    <w:rsid w:val="005E4A7F"/>
    <w:rsid w:val="005E4A97"/>
    <w:rsid w:val="005E4C0F"/>
    <w:rsid w:val="005E514F"/>
    <w:rsid w:val="005E5985"/>
    <w:rsid w:val="005E66FF"/>
    <w:rsid w:val="005E6AF6"/>
    <w:rsid w:val="005E6B83"/>
    <w:rsid w:val="005E7768"/>
    <w:rsid w:val="005E7840"/>
    <w:rsid w:val="005E7A03"/>
    <w:rsid w:val="005E7ECF"/>
    <w:rsid w:val="005F0D45"/>
    <w:rsid w:val="005F0E97"/>
    <w:rsid w:val="005F1521"/>
    <w:rsid w:val="005F18E5"/>
    <w:rsid w:val="005F23E9"/>
    <w:rsid w:val="005F28F9"/>
    <w:rsid w:val="005F2DC9"/>
    <w:rsid w:val="005F344B"/>
    <w:rsid w:val="005F449A"/>
    <w:rsid w:val="005F4819"/>
    <w:rsid w:val="005F4884"/>
    <w:rsid w:val="005F5067"/>
    <w:rsid w:val="005F5185"/>
    <w:rsid w:val="005F53D9"/>
    <w:rsid w:val="005F53F7"/>
    <w:rsid w:val="005F542B"/>
    <w:rsid w:val="005F55F8"/>
    <w:rsid w:val="005F5681"/>
    <w:rsid w:val="005F5775"/>
    <w:rsid w:val="005F62B8"/>
    <w:rsid w:val="005F66E2"/>
    <w:rsid w:val="005F6C38"/>
    <w:rsid w:val="005F7326"/>
    <w:rsid w:val="005F7978"/>
    <w:rsid w:val="005F7E4A"/>
    <w:rsid w:val="00600118"/>
    <w:rsid w:val="00600398"/>
    <w:rsid w:val="0060131E"/>
    <w:rsid w:val="00601791"/>
    <w:rsid w:val="006017DA"/>
    <w:rsid w:val="00601A4A"/>
    <w:rsid w:val="00602509"/>
    <w:rsid w:val="00602DF2"/>
    <w:rsid w:val="00602F74"/>
    <w:rsid w:val="00603733"/>
    <w:rsid w:val="00603EBB"/>
    <w:rsid w:val="0060469B"/>
    <w:rsid w:val="00604841"/>
    <w:rsid w:val="00605049"/>
    <w:rsid w:val="0060597B"/>
    <w:rsid w:val="00605F8C"/>
    <w:rsid w:val="00605FCE"/>
    <w:rsid w:val="0060672A"/>
    <w:rsid w:val="0060756D"/>
    <w:rsid w:val="00607DC2"/>
    <w:rsid w:val="0061035E"/>
    <w:rsid w:val="00610659"/>
    <w:rsid w:val="006107C6"/>
    <w:rsid w:val="00610943"/>
    <w:rsid w:val="00611722"/>
    <w:rsid w:val="00611792"/>
    <w:rsid w:val="00612164"/>
    <w:rsid w:val="0061225A"/>
    <w:rsid w:val="0061239F"/>
    <w:rsid w:val="006124F8"/>
    <w:rsid w:val="00613E38"/>
    <w:rsid w:val="006144CD"/>
    <w:rsid w:val="00614D25"/>
    <w:rsid w:val="00614FD7"/>
    <w:rsid w:val="00615E57"/>
    <w:rsid w:val="0061642A"/>
    <w:rsid w:val="00616B2A"/>
    <w:rsid w:val="00616CCB"/>
    <w:rsid w:val="00617430"/>
    <w:rsid w:val="00617873"/>
    <w:rsid w:val="00617FCB"/>
    <w:rsid w:val="00620518"/>
    <w:rsid w:val="00621068"/>
    <w:rsid w:val="00621177"/>
    <w:rsid w:val="006217E3"/>
    <w:rsid w:val="00621CD1"/>
    <w:rsid w:val="00622996"/>
    <w:rsid w:val="00622BE1"/>
    <w:rsid w:val="00624252"/>
    <w:rsid w:val="00625028"/>
    <w:rsid w:val="006250C4"/>
    <w:rsid w:val="006252A8"/>
    <w:rsid w:val="00625DDA"/>
    <w:rsid w:val="006261D7"/>
    <w:rsid w:val="00626258"/>
    <w:rsid w:val="0062646C"/>
    <w:rsid w:val="006266E7"/>
    <w:rsid w:val="00626999"/>
    <w:rsid w:val="00626A91"/>
    <w:rsid w:val="00626C82"/>
    <w:rsid w:val="00626E7B"/>
    <w:rsid w:val="00626EC3"/>
    <w:rsid w:val="00626F03"/>
    <w:rsid w:val="00626F2B"/>
    <w:rsid w:val="0062733A"/>
    <w:rsid w:val="006273EF"/>
    <w:rsid w:val="0063019F"/>
    <w:rsid w:val="006303A5"/>
    <w:rsid w:val="00630F44"/>
    <w:rsid w:val="00630FFC"/>
    <w:rsid w:val="00631F61"/>
    <w:rsid w:val="00632FFF"/>
    <w:rsid w:val="00634591"/>
    <w:rsid w:val="0063460B"/>
    <w:rsid w:val="00634838"/>
    <w:rsid w:val="00634B08"/>
    <w:rsid w:val="00634BD0"/>
    <w:rsid w:val="00634F81"/>
    <w:rsid w:val="00635610"/>
    <w:rsid w:val="00636978"/>
    <w:rsid w:val="006374B5"/>
    <w:rsid w:val="00637FA8"/>
    <w:rsid w:val="00640A32"/>
    <w:rsid w:val="00640F7E"/>
    <w:rsid w:val="00641040"/>
    <w:rsid w:val="00641196"/>
    <w:rsid w:val="00641374"/>
    <w:rsid w:val="0064174A"/>
    <w:rsid w:val="00641AF3"/>
    <w:rsid w:val="00641E0B"/>
    <w:rsid w:val="00643BE3"/>
    <w:rsid w:val="00643C8B"/>
    <w:rsid w:val="00644DBB"/>
    <w:rsid w:val="00645A26"/>
    <w:rsid w:val="00646E6F"/>
    <w:rsid w:val="006473A9"/>
    <w:rsid w:val="00647CE2"/>
    <w:rsid w:val="00647DF6"/>
    <w:rsid w:val="00647FCE"/>
    <w:rsid w:val="006500BA"/>
    <w:rsid w:val="006503A0"/>
    <w:rsid w:val="00650B14"/>
    <w:rsid w:val="00650B3A"/>
    <w:rsid w:val="00650BEB"/>
    <w:rsid w:val="0065105F"/>
    <w:rsid w:val="006510C5"/>
    <w:rsid w:val="006512B6"/>
    <w:rsid w:val="006517D0"/>
    <w:rsid w:val="00651F1C"/>
    <w:rsid w:val="006523A0"/>
    <w:rsid w:val="00652F1B"/>
    <w:rsid w:val="0065343B"/>
    <w:rsid w:val="00653496"/>
    <w:rsid w:val="00653C72"/>
    <w:rsid w:val="00654E2B"/>
    <w:rsid w:val="006556EB"/>
    <w:rsid w:val="00655C30"/>
    <w:rsid w:val="00655CB9"/>
    <w:rsid w:val="00655F27"/>
    <w:rsid w:val="006560F2"/>
    <w:rsid w:val="00656307"/>
    <w:rsid w:val="006567FE"/>
    <w:rsid w:val="0065702D"/>
    <w:rsid w:val="0065720D"/>
    <w:rsid w:val="006572B7"/>
    <w:rsid w:val="0065799F"/>
    <w:rsid w:val="00657F04"/>
    <w:rsid w:val="006612A8"/>
    <w:rsid w:val="006618EA"/>
    <w:rsid w:val="00661B97"/>
    <w:rsid w:val="00661F59"/>
    <w:rsid w:val="00663047"/>
    <w:rsid w:val="00663349"/>
    <w:rsid w:val="00663A0C"/>
    <w:rsid w:val="00663A2E"/>
    <w:rsid w:val="00663E2D"/>
    <w:rsid w:val="00663EEB"/>
    <w:rsid w:val="00664090"/>
    <w:rsid w:val="006640D0"/>
    <w:rsid w:val="006644D0"/>
    <w:rsid w:val="006644E0"/>
    <w:rsid w:val="00664DFC"/>
    <w:rsid w:val="00665FF7"/>
    <w:rsid w:val="00666B37"/>
    <w:rsid w:val="00667199"/>
    <w:rsid w:val="00667277"/>
    <w:rsid w:val="006674F2"/>
    <w:rsid w:val="006678C0"/>
    <w:rsid w:val="00667AA1"/>
    <w:rsid w:val="00667CC6"/>
    <w:rsid w:val="00667D32"/>
    <w:rsid w:val="00670042"/>
    <w:rsid w:val="006703F6"/>
    <w:rsid w:val="00672061"/>
    <w:rsid w:val="00672E79"/>
    <w:rsid w:val="006730F5"/>
    <w:rsid w:val="006734F3"/>
    <w:rsid w:val="006735D4"/>
    <w:rsid w:val="00673FF0"/>
    <w:rsid w:val="00674464"/>
    <w:rsid w:val="006745E3"/>
    <w:rsid w:val="00674B8F"/>
    <w:rsid w:val="00674C3D"/>
    <w:rsid w:val="00675876"/>
    <w:rsid w:val="00675AB9"/>
    <w:rsid w:val="00675FC2"/>
    <w:rsid w:val="006763A3"/>
    <w:rsid w:val="006767D6"/>
    <w:rsid w:val="00676B87"/>
    <w:rsid w:val="00676E92"/>
    <w:rsid w:val="00677951"/>
    <w:rsid w:val="00677A8C"/>
    <w:rsid w:val="00677EBF"/>
    <w:rsid w:val="00677F98"/>
    <w:rsid w:val="006801FF"/>
    <w:rsid w:val="00680FD6"/>
    <w:rsid w:val="00681D06"/>
    <w:rsid w:val="006821DD"/>
    <w:rsid w:val="00682513"/>
    <w:rsid w:val="00682728"/>
    <w:rsid w:val="00682B71"/>
    <w:rsid w:val="00682CAF"/>
    <w:rsid w:val="006834CF"/>
    <w:rsid w:val="00683538"/>
    <w:rsid w:val="00683AD7"/>
    <w:rsid w:val="00683CFF"/>
    <w:rsid w:val="00683FA6"/>
    <w:rsid w:val="00684130"/>
    <w:rsid w:val="00685088"/>
    <w:rsid w:val="0068514F"/>
    <w:rsid w:val="0068602A"/>
    <w:rsid w:val="00686766"/>
    <w:rsid w:val="00686869"/>
    <w:rsid w:val="006869C3"/>
    <w:rsid w:val="00686A27"/>
    <w:rsid w:val="00686CEE"/>
    <w:rsid w:val="006874D5"/>
    <w:rsid w:val="00687C55"/>
    <w:rsid w:val="00687FEB"/>
    <w:rsid w:val="00690607"/>
    <w:rsid w:val="0069077B"/>
    <w:rsid w:val="00690EB8"/>
    <w:rsid w:val="006911DC"/>
    <w:rsid w:val="00691AA8"/>
    <w:rsid w:val="0069231F"/>
    <w:rsid w:val="006924F4"/>
    <w:rsid w:val="0069304E"/>
    <w:rsid w:val="006942B8"/>
    <w:rsid w:val="00695321"/>
    <w:rsid w:val="0069632C"/>
    <w:rsid w:val="00696B9A"/>
    <w:rsid w:val="00697276"/>
    <w:rsid w:val="006976A2"/>
    <w:rsid w:val="006A17A7"/>
    <w:rsid w:val="006A240A"/>
    <w:rsid w:val="006A299C"/>
    <w:rsid w:val="006A2E2F"/>
    <w:rsid w:val="006A3047"/>
    <w:rsid w:val="006A3521"/>
    <w:rsid w:val="006A4102"/>
    <w:rsid w:val="006A47AA"/>
    <w:rsid w:val="006A48A0"/>
    <w:rsid w:val="006A48E1"/>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54B"/>
    <w:rsid w:val="006B5848"/>
    <w:rsid w:val="006B5B31"/>
    <w:rsid w:val="006B5C64"/>
    <w:rsid w:val="006B63B1"/>
    <w:rsid w:val="006B6457"/>
    <w:rsid w:val="006B67A0"/>
    <w:rsid w:val="006B7012"/>
    <w:rsid w:val="006B717C"/>
    <w:rsid w:val="006B78EC"/>
    <w:rsid w:val="006B7C3C"/>
    <w:rsid w:val="006B7E27"/>
    <w:rsid w:val="006C0251"/>
    <w:rsid w:val="006C02B3"/>
    <w:rsid w:val="006C0C30"/>
    <w:rsid w:val="006C172E"/>
    <w:rsid w:val="006C26CD"/>
    <w:rsid w:val="006C273E"/>
    <w:rsid w:val="006C3BDC"/>
    <w:rsid w:val="006C4D45"/>
    <w:rsid w:val="006C53FC"/>
    <w:rsid w:val="006C575D"/>
    <w:rsid w:val="006C5948"/>
    <w:rsid w:val="006C5ADD"/>
    <w:rsid w:val="006C5F15"/>
    <w:rsid w:val="006C5F9D"/>
    <w:rsid w:val="006C6839"/>
    <w:rsid w:val="006C6880"/>
    <w:rsid w:val="006C7CF2"/>
    <w:rsid w:val="006D045A"/>
    <w:rsid w:val="006D0A99"/>
    <w:rsid w:val="006D0F2C"/>
    <w:rsid w:val="006D1231"/>
    <w:rsid w:val="006D162E"/>
    <w:rsid w:val="006D1953"/>
    <w:rsid w:val="006D212C"/>
    <w:rsid w:val="006D21D2"/>
    <w:rsid w:val="006D23D5"/>
    <w:rsid w:val="006D2710"/>
    <w:rsid w:val="006D2725"/>
    <w:rsid w:val="006D32B7"/>
    <w:rsid w:val="006D3A9B"/>
    <w:rsid w:val="006D3CD5"/>
    <w:rsid w:val="006D3D8F"/>
    <w:rsid w:val="006D41CD"/>
    <w:rsid w:val="006D4742"/>
    <w:rsid w:val="006D492C"/>
    <w:rsid w:val="006D4C39"/>
    <w:rsid w:val="006D5163"/>
    <w:rsid w:val="006D56F2"/>
    <w:rsid w:val="006D5A1A"/>
    <w:rsid w:val="006D6BA0"/>
    <w:rsid w:val="006D6D95"/>
    <w:rsid w:val="006D7237"/>
    <w:rsid w:val="006D743F"/>
    <w:rsid w:val="006D7F2A"/>
    <w:rsid w:val="006E02CE"/>
    <w:rsid w:val="006E068E"/>
    <w:rsid w:val="006E0979"/>
    <w:rsid w:val="006E0AB7"/>
    <w:rsid w:val="006E0E24"/>
    <w:rsid w:val="006E14AC"/>
    <w:rsid w:val="006E18EE"/>
    <w:rsid w:val="006E2412"/>
    <w:rsid w:val="006E2A5D"/>
    <w:rsid w:val="006E2F26"/>
    <w:rsid w:val="006E3151"/>
    <w:rsid w:val="006E3321"/>
    <w:rsid w:val="006E34CA"/>
    <w:rsid w:val="006E3D26"/>
    <w:rsid w:val="006E3E83"/>
    <w:rsid w:val="006E48C7"/>
    <w:rsid w:val="006E516A"/>
    <w:rsid w:val="006E570B"/>
    <w:rsid w:val="006E627C"/>
    <w:rsid w:val="006E7135"/>
    <w:rsid w:val="006E733E"/>
    <w:rsid w:val="006E7980"/>
    <w:rsid w:val="006E7BF4"/>
    <w:rsid w:val="006F14AD"/>
    <w:rsid w:val="006F16DB"/>
    <w:rsid w:val="006F187D"/>
    <w:rsid w:val="006F1E15"/>
    <w:rsid w:val="006F241E"/>
    <w:rsid w:val="006F2819"/>
    <w:rsid w:val="006F29A1"/>
    <w:rsid w:val="006F2A26"/>
    <w:rsid w:val="006F2B3E"/>
    <w:rsid w:val="006F2E1B"/>
    <w:rsid w:val="006F42E3"/>
    <w:rsid w:val="006F4844"/>
    <w:rsid w:val="006F5A4B"/>
    <w:rsid w:val="006F5AED"/>
    <w:rsid w:val="006F6385"/>
    <w:rsid w:val="006F68BC"/>
    <w:rsid w:val="006F7184"/>
    <w:rsid w:val="006F762F"/>
    <w:rsid w:val="007009CD"/>
    <w:rsid w:val="00701951"/>
    <w:rsid w:val="00701F00"/>
    <w:rsid w:val="00702125"/>
    <w:rsid w:val="0070233B"/>
    <w:rsid w:val="0070236A"/>
    <w:rsid w:val="0070236E"/>
    <w:rsid w:val="007027E1"/>
    <w:rsid w:val="00702D49"/>
    <w:rsid w:val="0070347C"/>
    <w:rsid w:val="0070458B"/>
    <w:rsid w:val="00704E63"/>
    <w:rsid w:val="00704EE9"/>
    <w:rsid w:val="00705021"/>
    <w:rsid w:val="007055DC"/>
    <w:rsid w:val="0070595C"/>
    <w:rsid w:val="0070646B"/>
    <w:rsid w:val="00706B4C"/>
    <w:rsid w:val="00706B80"/>
    <w:rsid w:val="00706D6D"/>
    <w:rsid w:val="007075F9"/>
    <w:rsid w:val="00707988"/>
    <w:rsid w:val="00707AC0"/>
    <w:rsid w:val="00710C20"/>
    <w:rsid w:val="00710F4A"/>
    <w:rsid w:val="00710F57"/>
    <w:rsid w:val="00710FE8"/>
    <w:rsid w:val="0071157A"/>
    <w:rsid w:val="00711711"/>
    <w:rsid w:val="0071181B"/>
    <w:rsid w:val="00711BAD"/>
    <w:rsid w:val="00713114"/>
    <w:rsid w:val="00713874"/>
    <w:rsid w:val="00713A0F"/>
    <w:rsid w:val="00713B22"/>
    <w:rsid w:val="0071435C"/>
    <w:rsid w:val="00714644"/>
    <w:rsid w:val="0071521A"/>
    <w:rsid w:val="007161BC"/>
    <w:rsid w:val="0071623F"/>
    <w:rsid w:val="007164F6"/>
    <w:rsid w:val="00717F13"/>
    <w:rsid w:val="00720083"/>
    <w:rsid w:val="00720684"/>
    <w:rsid w:val="00720FC0"/>
    <w:rsid w:val="007210C3"/>
    <w:rsid w:val="007211F2"/>
    <w:rsid w:val="0072160A"/>
    <w:rsid w:val="0072186F"/>
    <w:rsid w:val="00721891"/>
    <w:rsid w:val="00721D74"/>
    <w:rsid w:val="00722152"/>
    <w:rsid w:val="007222EA"/>
    <w:rsid w:val="00722631"/>
    <w:rsid w:val="00722727"/>
    <w:rsid w:val="00722A90"/>
    <w:rsid w:val="00723729"/>
    <w:rsid w:val="00723EC8"/>
    <w:rsid w:val="00724017"/>
    <w:rsid w:val="00724174"/>
    <w:rsid w:val="007242EC"/>
    <w:rsid w:val="00725E31"/>
    <w:rsid w:val="007274B8"/>
    <w:rsid w:val="00727902"/>
    <w:rsid w:val="00727B47"/>
    <w:rsid w:val="00727D84"/>
    <w:rsid w:val="00727E7E"/>
    <w:rsid w:val="00730404"/>
    <w:rsid w:val="00730619"/>
    <w:rsid w:val="00730A39"/>
    <w:rsid w:val="0073130B"/>
    <w:rsid w:val="007314A7"/>
    <w:rsid w:val="00731FC9"/>
    <w:rsid w:val="007322E9"/>
    <w:rsid w:val="00732A43"/>
    <w:rsid w:val="0073346A"/>
    <w:rsid w:val="00733AB3"/>
    <w:rsid w:val="00733AFA"/>
    <w:rsid w:val="0073410F"/>
    <w:rsid w:val="00734672"/>
    <w:rsid w:val="007348A5"/>
    <w:rsid w:val="0073609F"/>
    <w:rsid w:val="00736682"/>
    <w:rsid w:val="007368D4"/>
    <w:rsid w:val="00736C04"/>
    <w:rsid w:val="00737559"/>
    <w:rsid w:val="007376C1"/>
    <w:rsid w:val="00737824"/>
    <w:rsid w:val="00737851"/>
    <w:rsid w:val="00737C9D"/>
    <w:rsid w:val="0074015A"/>
    <w:rsid w:val="00740225"/>
    <w:rsid w:val="0074036F"/>
    <w:rsid w:val="00740B3E"/>
    <w:rsid w:val="00740B90"/>
    <w:rsid w:val="00741DF8"/>
    <w:rsid w:val="007428EA"/>
    <w:rsid w:val="00742AD5"/>
    <w:rsid w:val="00743026"/>
    <w:rsid w:val="0074342C"/>
    <w:rsid w:val="00743747"/>
    <w:rsid w:val="00743902"/>
    <w:rsid w:val="007439E6"/>
    <w:rsid w:val="00743D6E"/>
    <w:rsid w:val="00743F25"/>
    <w:rsid w:val="00744391"/>
    <w:rsid w:val="007448C4"/>
    <w:rsid w:val="00744A42"/>
    <w:rsid w:val="00744CFD"/>
    <w:rsid w:val="00746097"/>
    <w:rsid w:val="00746214"/>
    <w:rsid w:val="00746627"/>
    <w:rsid w:val="00746D22"/>
    <w:rsid w:val="007505CF"/>
    <w:rsid w:val="00750C89"/>
    <w:rsid w:val="00750D18"/>
    <w:rsid w:val="00750EA9"/>
    <w:rsid w:val="007516CA"/>
    <w:rsid w:val="00751D28"/>
    <w:rsid w:val="0075283D"/>
    <w:rsid w:val="007528DE"/>
    <w:rsid w:val="00753075"/>
    <w:rsid w:val="007534BA"/>
    <w:rsid w:val="00753704"/>
    <w:rsid w:val="00754993"/>
    <w:rsid w:val="00754F40"/>
    <w:rsid w:val="00755089"/>
    <w:rsid w:val="00755780"/>
    <w:rsid w:val="007564DC"/>
    <w:rsid w:val="00757164"/>
    <w:rsid w:val="00757292"/>
    <w:rsid w:val="00760510"/>
    <w:rsid w:val="007606CB"/>
    <w:rsid w:val="007608A0"/>
    <w:rsid w:val="00760A49"/>
    <w:rsid w:val="00760A83"/>
    <w:rsid w:val="0076168C"/>
    <w:rsid w:val="00762648"/>
    <w:rsid w:val="0076288F"/>
    <w:rsid w:val="00762A9B"/>
    <w:rsid w:val="007634B9"/>
    <w:rsid w:val="0076391D"/>
    <w:rsid w:val="00763EF8"/>
    <w:rsid w:val="007648E2"/>
    <w:rsid w:val="00764F11"/>
    <w:rsid w:val="00765926"/>
    <w:rsid w:val="00766051"/>
    <w:rsid w:val="007660F6"/>
    <w:rsid w:val="00766359"/>
    <w:rsid w:val="00766607"/>
    <w:rsid w:val="00766BD7"/>
    <w:rsid w:val="00767954"/>
    <w:rsid w:val="00767F60"/>
    <w:rsid w:val="007700F4"/>
    <w:rsid w:val="0077018D"/>
    <w:rsid w:val="00770FF4"/>
    <w:rsid w:val="0077107E"/>
    <w:rsid w:val="00771B3A"/>
    <w:rsid w:val="007725E4"/>
    <w:rsid w:val="0077262D"/>
    <w:rsid w:val="00772B62"/>
    <w:rsid w:val="00773400"/>
    <w:rsid w:val="007736C3"/>
    <w:rsid w:val="00773751"/>
    <w:rsid w:val="00773C85"/>
    <w:rsid w:val="00774061"/>
    <w:rsid w:val="00774F4D"/>
    <w:rsid w:val="00775A93"/>
    <w:rsid w:val="00777837"/>
    <w:rsid w:val="00777A9B"/>
    <w:rsid w:val="00777BA6"/>
    <w:rsid w:val="0078036B"/>
    <w:rsid w:val="00780D62"/>
    <w:rsid w:val="00781423"/>
    <w:rsid w:val="0078180F"/>
    <w:rsid w:val="00781C24"/>
    <w:rsid w:val="00782426"/>
    <w:rsid w:val="00782C89"/>
    <w:rsid w:val="00783083"/>
    <w:rsid w:val="00783301"/>
    <w:rsid w:val="00784117"/>
    <w:rsid w:val="00785458"/>
    <w:rsid w:val="0078646D"/>
    <w:rsid w:val="007871AB"/>
    <w:rsid w:val="007871B5"/>
    <w:rsid w:val="007872C8"/>
    <w:rsid w:val="007903B4"/>
    <w:rsid w:val="007908AE"/>
    <w:rsid w:val="00791181"/>
    <w:rsid w:val="007915BF"/>
    <w:rsid w:val="00791F2F"/>
    <w:rsid w:val="00792851"/>
    <w:rsid w:val="0079327D"/>
    <w:rsid w:val="00793934"/>
    <w:rsid w:val="00793A0D"/>
    <w:rsid w:val="00794A2C"/>
    <w:rsid w:val="00795152"/>
    <w:rsid w:val="0079556F"/>
    <w:rsid w:val="00795B18"/>
    <w:rsid w:val="00796EB2"/>
    <w:rsid w:val="00797A66"/>
    <w:rsid w:val="00797D2F"/>
    <w:rsid w:val="007A0F93"/>
    <w:rsid w:val="007A199C"/>
    <w:rsid w:val="007A284E"/>
    <w:rsid w:val="007A2AD7"/>
    <w:rsid w:val="007A2D96"/>
    <w:rsid w:val="007A37D4"/>
    <w:rsid w:val="007A64AD"/>
    <w:rsid w:val="007A6702"/>
    <w:rsid w:val="007A690C"/>
    <w:rsid w:val="007A758D"/>
    <w:rsid w:val="007A76BA"/>
    <w:rsid w:val="007B0017"/>
    <w:rsid w:val="007B0048"/>
    <w:rsid w:val="007B07EC"/>
    <w:rsid w:val="007B0908"/>
    <w:rsid w:val="007B0B4B"/>
    <w:rsid w:val="007B0D7B"/>
    <w:rsid w:val="007B1D2B"/>
    <w:rsid w:val="007B270B"/>
    <w:rsid w:val="007B29DE"/>
    <w:rsid w:val="007B2D63"/>
    <w:rsid w:val="007B2D72"/>
    <w:rsid w:val="007B2EFD"/>
    <w:rsid w:val="007B2F23"/>
    <w:rsid w:val="007B32BD"/>
    <w:rsid w:val="007B352F"/>
    <w:rsid w:val="007B3939"/>
    <w:rsid w:val="007B3C8C"/>
    <w:rsid w:val="007B458D"/>
    <w:rsid w:val="007B54D9"/>
    <w:rsid w:val="007B5510"/>
    <w:rsid w:val="007B55E9"/>
    <w:rsid w:val="007C1150"/>
    <w:rsid w:val="007C1160"/>
    <w:rsid w:val="007C12B6"/>
    <w:rsid w:val="007C16A0"/>
    <w:rsid w:val="007C17C9"/>
    <w:rsid w:val="007C1906"/>
    <w:rsid w:val="007C2233"/>
    <w:rsid w:val="007C2918"/>
    <w:rsid w:val="007C2A50"/>
    <w:rsid w:val="007C2B9F"/>
    <w:rsid w:val="007C2BC9"/>
    <w:rsid w:val="007C2BF8"/>
    <w:rsid w:val="007C3FE3"/>
    <w:rsid w:val="007C4DAA"/>
    <w:rsid w:val="007C53CE"/>
    <w:rsid w:val="007C735D"/>
    <w:rsid w:val="007C79CB"/>
    <w:rsid w:val="007D0F9C"/>
    <w:rsid w:val="007D12E6"/>
    <w:rsid w:val="007D1B4C"/>
    <w:rsid w:val="007D20DE"/>
    <w:rsid w:val="007D24B1"/>
    <w:rsid w:val="007D33BC"/>
    <w:rsid w:val="007D3858"/>
    <w:rsid w:val="007D3E21"/>
    <w:rsid w:val="007D4048"/>
    <w:rsid w:val="007D4395"/>
    <w:rsid w:val="007D4979"/>
    <w:rsid w:val="007D4F61"/>
    <w:rsid w:val="007D4FD7"/>
    <w:rsid w:val="007D53CD"/>
    <w:rsid w:val="007D6A4F"/>
    <w:rsid w:val="007D6ADD"/>
    <w:rsid w:val="007D6FCB"/>
    <w:rsid w:val="007D70BC"/>
    <w:rsid w:val="007D7100"/>
    <w:rsid w:val="007D7115"/>
    <w:rsid w:val="007D725E"/>
    <w:rsid w:val="007D7702"/>
    <w:rsid w:val="007D7977"/>
    <w:rsid w:val="007E0C82"/>
    <w:rsid w:val="007E0CEA"/>
    <w:rsid w:val="007E0E7B"/>
    <w:rsid w:val="007E120E"/>
    <w:rsid w:val="007E146C"/>
    <w:rsid w:val="007E1A5C"/>
    <w:rsid w:val="007E1E37"/>
    <w:rsid w:val="007E2547"/>
    <w:rsid w:val="007E2A0B"/>
    <w:rsid w:val="007E3046"/>
    <w:rsid w:val="007E31DD"/>
    <w:rsid w:val="007E4EF3"/>
    <w:rsid w:val="007E6029"/>
    <w:rsid w:val="007E65F3"/>
    <w:rsid w:val="007E69C7"/>
    <w:rsid w:val="007E6A52"/>
    <w:rsid w:val="007E7060"/>
    <w:rsid w:val="007E7248"/>
    <w:rsid w:val="007F0A3C"/>
    <w:rsid w:val="007F0E1E"/>
    <w:rsid w:val="007F12DD"/>
    <w:rsid w:val="007F1613"/>
    <w:rsid w:val="007F1877"/>
    <w:rsid w:val="007F28AA"/>
    <w:rsid w:val="007F30A9"/>
    <w:rsid w:val="007F3E0D"/>
    <w:rsid w:val="007F3E83"/>
    <w:rsid w:val="007F3EFA"/>
    <w:rsid w:val="007F4520"/>
    <w:rsid w:val="007F5E10"/>
    <w:rsid w:val="007F5FD2"/>
    <w:rsid w:val="007F6206"/>
    <w:rsid w:val="007F62EA"/>
    <w:rsid w:val="007F74DD"/>
    <w:rsid w:val="007F79F5"/>
    <w:rsid w:val="007F7D3F"/>
    <w:rsid w:val="008012A5"/>
    <w:rsid w:val="00801506"/>
    <w:rsid w:val="0080168B"/>
    <w:rsid w:val="008017E1"/>
    <w:rsid w:val="00801BB8"/>
    <w:rsid w:val="00801BD3"/>
    <w:rsid w:val="00801ED2"/>
    <w:rsid w:val="00801F03"/>
    <w:rsid w:val="00802098"/>
    <w:rsid w:val="008023A0"/>
    <w:rsid w:val="008029C2"/>
    <w:rsid w:val="00804017"/>
    <w:rsid w:val="008040C3"/>
    <w:rsid w:val="008048F5"/>
    <w:rsid w:val="0080599D"/>
    <w:rsid w:val="00805EAD"/>
    <w:rsid w:val="008068D7"/>
    <w:rsid w:val="0080786C"/>
    <w:rsid w:val="00807FA0"/>
    <w:rsid w:val="00810752"/>
    <w:rsid w:val="00811496"/>
    <w:rsid w:val="00811AAD"/>
    <w:rsid w:val="00812306"/>
    <w:rsid w:val="00812454"/>
    <w:rsid w:val="00813572"/>
    <w:rsid w:val="008141ED"/>
    <w:rsid w:val="00814D25"/>
    <w:rsid w:val="00815218"/>
    <w:rsid w:val="008158BF"/>
    <w:rsid w:val="00815C6C"/>
    <w:rsid w:val="00815E55"/>
    <w:rsid w:val="0081641E"/>
    <w:rsid w:val="00816505"/>
    <w:rsid w:val="008170B6"/>
    <w:rsid w:val="0081736F"/>
    <w:rsid w:val="008174DF"/>
    <w:rsid w:val="008178BE"/>
    <w:rsid w:val="00817921"/>
    <w:rsid w:val="00817ABE"/>
    <w:rsid w:val="00820B6F"/>
    <w:rsid w:val="00820C50"/>
    <w:rsid w:val="00820D6D"/>
    <w:rsid w:val="0082115F"/>
    <w:rsid w:val="00821C02"/>
    <w:rsid w:val="00822512"/>
    <w:rsid w:val="0082262A"/>
    <w:rsid w:val="00823D02"/>
    <w:rsid w:val="00823E64"/>
    <w:rsid w:val="00824915"/>
    <w:rsid w:val="00824997"/>
    <w:rsid w:val="00824CC9"/>
    <w:rsid w:val="008253A1"/>
    <w:rsid w:val="0082598F"/>
    <w:rsid w:val="00825B55"/>
    <w:rsid w:val="008260FD"/>
    <w:rsid w:val="008262EA"/>
    <w:rsid w:val="008271AF"/>
    <w:rsid w:val="008273A7"/>
    <w:rsid w:val="00827F0C"/>
    <w:rsid w:val="0083049D"/>
    <w:rsid w:val="00830BBE"/>
    <w:rsid w:val="00831726"/>
    <w:rsid w:val="00831E85"/>
    <w:rsid w:val="00831EDD"/>
    <w:rsid w:val="0083240D"/>
    <w:rsid w:val="00832455"/>
    <w:rsid w:val="008324C2"/>
    <w:rsid w:val="00833372"/>
    <w:rsid w:val="00833C45"/>
    <w:rsid w:val="00833C74"/>
    <w:rsid w:val="0083473C"/>
    <w:rsid w:val="008357E1"/>
    <w:rsid w:val="0083585F"/>
    <w:rsid w:val="00835959"/>
    <w:rsid w:val="00835A5B"/>
    <w:rsid w:val="00835AEF"/>
    <w:rsid w:val="00835C9B"/>
    <w:rsid w:val="0083613E"/>
    <w:rsid w:val="0083648A"/>
    <w:rsid w:val="008365CB"/>
    <w:rsid w:val="00836645"/>
    <w:rsid w:val="00836673"/>
    <w:rsid w:val="00836C99"/>
    <w:rsid w:val="00837A0E"/>
    <w:rsid w:val="00837AAE"/>
    <w:rsid w:val="00837DCE"/>
    <w:rsid w:val="00841292"/>
    <w:rsid w:val="00841927"/>
    <w:rsid w:val="008422EC"/>
    <w:rsid w:val="00842624"/>
    <w:rsid w:val="0084263C"/>
    <w:rsid w:val="008426E8"/>
    <w:rsid w:val="00842AC1"/>
    <w:rsid w:val="00843466"/>
    <w:rsid w:val="00843688"/>
    <w:rsid w:val="008436C2"/>
    <w:rsid w:val="00844166"/>
    <w:rsid w:val="00844982"/>
    <w:rsid w:val="00845206"/>
    <w:rsid w:val="008454FE"/>
    <w:rsid w:val="008455DA"/>
    <w:rsid w:val="00845603"/>
    <w:rsid w:val="00845E91"/>
    <w:rsid w:val="00846A03"/>
    <w:rsid w:val="00846C23"/>
    <w:rsid w:val="00846E03"/>
    <w:rsid w:val="00847290"/>
    <w:rsid w:val="0084749E"/>
    <w:rsid w:val="00847C0E"/>
    <w:rsid w:val="00850397"/>
    <w:rsid w:val="008511F9"/>
    <w:rsid w:val="00851F1A"/>
    <w:rsid w:val="00852DC7"/>
    <w:rsid w:val="00852E8B"/>
    <w:rsid w:val="0085324A"/>
    <w:rsid w:val="00853399"/>
    <w:rsid w:val="0085362B"/>
    <w:rsid w:val="00853EFE"/>
    <w:rsid w:val="00854707"/>
    <w:rsid w:val="00854922"/>
    <w:rsid w:val="008549B7"/>
    <w:rsid w:val="00854B23"/>
    <w:rsid w:val="00854CDE"/>
    <w:rsid w:val="00854EE8"/>
    <w:rsid w:val="008554C1"/>
    <w:rsid w:val="00855519"/>
    <w:rsid w:val="008564AB"/>
    <w:rsid w:val="00857B52"/>
    <w:rsid w:val="0086031E"/>
    <w:rsid w:val="008607F5"/>
    <w:rsid w:val="00860B1B"/>
    <w:rsid w:val="00860C4A"/>
    <w:rsid w:val="00860FCA"/>
    <w:rsid w:val="0086183A"/>
    <w:rsid w:val="0086225D"/>
    <w:rsid w:val="008625DC"/>
    <w:rsid w:val="00863115"/>
    <w:rsid w:val="00863FF3"/>
    <w:rsid w:val="00864672"/>
    <w:rsid w:val="00865914"/>
    <w:rsid w:val="00865C83"/>
    <w:rsid w:val="00865D32"/>
    <w:rsid w:val="008661F0"/>
    <w:rsid w:val="00866414"/>
    <w:rsid w:val="008669CB"/>
    <w:rsid w:val="0086760C"/>
    <w:rsid w:val="008676BB"/>
    <w:rsid w:val="00867A17"/>
    <w:rsid w:val="00867B5C"/>
    <w:rsid w:val="00867CB3"/>
    <w:rsid w:val="00870305"/>
    <w:rsid w:val="008705AF"/>
    <w:rsid w:val="00870E63"/>
    <w:rsid w:val="008718D6"/>
    <w:rsid w:val="00871BF6"/>
    <w:rsid w:val="00873735"/>
    <w:rsid w:val="00874487"/>
    <w:rsid w:val="008744E1"/>
    <w:rsid w:val="0087462F"/>
    <w:rsid w:val="00874798"/>
    <w:rsid w:val="00874CAC"/>
    <w:rsid w:val="008753FE"/>
    <w:rsid w:val="008755BF"/>
    <w:rsid w:val="00876F93"/>
    <w:rsid w:val="0087757C"/>
    <w:rsid w:val="0088002D"/>
    <w:rsid w:val="00880165"/>
    <w:rsid w:val="008809E0"/>
    <w:rsid w:val="00880A2B"/>
    <w:rsid w:val="00880A8A"/>
    <w:rsid w:val="00882638"/>
    <w:rsid w:val="008829A6"/>
    <w:rsid w:val="00883B38"/>
    <w:rsid w:val="00883C57"/>
    <w:rsid w:val="00883DB8"/>
    <w:rsid w:val="00883EEE"/>
    <w:rsid w:val="00883FD4"/>
    <w:rsid w:val="0088409C"/>
    <w:rsid w:val="008840E5"/>
    <w:rsid w:val="008846E5"/>
    <w:rsid w:val="00884DC8"/>
    <w:rsid w:val="00885897"/>
    <w:rsid w:val="00885F9A"/>
    <w:rsid w:val="008861F8"/>
    <w:rsid w:val="008869DB"/>
    <w:rsid w:val="00886B58"/>
    <w:rsid w:val="00886DE8"/>
    <w:rsid w:val="00887095"/>
    <w:rsid w:val="008872EC"/>
    <w:rsid w:val="00887366"/>
    <w:rsid w:val="00887BF5"/>
    <w:rsid w:val="00887D0B"/>
    <w:rsid w:val="00887E30"/>
    <w:rsid w:val="00890FCC"/>
    <w:rsid w:val="00891F15"/>
    <w:rsid w:val="00892187"/>
    <w:rsid w:val="008922CD"/>
    <w:rsid w:val="008926E7"/>
    <w:rsid w:val="0089277D"/>
    <w:rsid w:val="008928D9"/>
    <w:rsid w:val="00893DF4"/>
    <w:rsid w:val="0089451F"/>
    <w:rsid w:val="00894782"/>
    <w:rsid w:val="00895AB3"/>
    <w:rsid w:val="008966B0"/>
    <w:rsid w:val="00896A40"/>
    <w:rsid w:val="00897C94"/>
    <w:rsid w:val="00897D6C"/>
    <w:rsid w:val="008A0232"/>
    <w:rsid w:val="008A0619"/>
    <w:rsid w:val="008A09C9"/>
    <w:rsid w:val="008A3B83"/>
    <w:rsid w:val="008A3CB3"/>
    <w:rsid w:val="008A4A79"/>
    <w:rsid w:val="008A53F8"/>
    <w:rsid w:val="008A53FF"/>
    <w:rsid w:val="008A5530"/>
    <w:rsid w:val="008A56DB"/>
    <w:rsid w:val="008A584D"/>
    <w:rsid w:val="008A5857"/>
    <w:rsid w:val="008A5C1E"/>
    <w:rsid w:val="008A5CEE"/>
    <w:rsid w:val="008A5E57"/>
    <w:rsid w:val="008A618D"/>
    <w:rsid w:val="008A6519"/>
    <w:rsid w:val="008A6F41"/>
    <w:rsid w:val="008A6F90"/>
    <w:rsid w:val="008A7CCA"/>
    <w:rsid w:val="008B00D1"/>
    <w:rsid w:val="008B0393"/>
    <w:rsid w:val="008B0528"/>
    <w:rsid w:val="008B06B5"/>
    <w:rsid w:val="008B07E6"/>
    <w:rsid w:val="008B1C77"/>
    <w:rsid w:val="008B2670"/>
    <w:rsid w:val="008B2BDA"/>
    <w:rsid w:val="008B2EBC"/>
    <w:rsid w:val="008B373B"/>
    <w:rsid w:val="008B382D"/>
    <w:rsid w:val="008B45AE"/>
    <w:rsid w:val="008B46E3"/>
    <w:rsid w:val="008B4A7F"/>
    <w:rsid w:val="008B4B62"/>
    <w:rsid w:val="008B6080"/>
    <w:rsid w:val="008B60A1"/>
    <w:rsid w:val="008B691C"/>
    <w:rsid w:val="008C046F"/>
    <w:rsid w:val="008C05CF"/>
    <w:rsid w:val="008C0FE1"/>
    <w:rsid w:val="008C2317"/>
    <w:rsid w:val="008C2DF1"/>
    <w:rsid w:val="008C305E"/>
    <w:rsid w:val="008C3442"/>
    <w:rsid w:val="008C3857"/>
    <w:rsid w:val="008C3E0F"/>
    <w:rsid w:val="008C42B1"/>
    <w:rsid w:val="008C4501"/>
    <w:rsid w:val="008C4EF6"/>
    <w:rsid w:val="008C4F29"/>
    <w:rsid w:val="008C60E9"/>
    <w:rsid w:val="008C64E5"/>
    <w:rsid w:val="008C7670"/>
    <w:rsid w:val="008C7F17"/>
    <w:rsid w:val="008D02A0"/>
    <w:rsid w:val="008D0482"/>
    <w:rsid w:val="008D0738"/>
    <w:rsid w:val="008D0F58"/>
    <w:rsid w:val="008D134C"/>
    <w:rsid w:val="008D251C"/>
    <w:rsid w:val="008D37E5"/>
    <w:rsid w:val="008D3EF2"/>
    <w:rsid w:val="008D3F4C"/>
    <w:rsid w:val="008D496E"/>
    <w:rsid w:val="008D50D7"/>
    <w:rsid w:val="008D50F6"/>
    <w:rsid w:val="008D53B0"/>
    <w:rsid w:val="008D5547"/>
    <w:rsid w:val="008D58E7"/>
    <w:rsid w:val="008D6272"/>
    <w:rsid w:val="008D6C08"/>
    <w:rsid w:val="008D721F"/>
    <w:rsid w:val="008D73ED"/>
    <w:rsid w:val="008E0766"/>
    <w:rsid w:val="008E092C"/>
    <w:rsid w:val="008E215F"/>
    <w:rsid w:val="008E268F"/>
    <w:rsid w:val="008E2699"/>
    <w:rsid w:val="008E2B52"/>
    <w:rsid w:val="008E34AB"/>
    <w:rsid w:val="008E43BB"/>
    <w:rsid w:val="008E4951"/>
    <w:rsid w:val="008E4D28"/>
    <w:rsid w:val="008E4ECC"/>
    <w:rsid w:val="008E50DF"/>
    <w:rsid w:val="008E58CC"/>
    <w:rsid w:val="008E641D"/>
    <w:rsid w:val="008E67A6"/>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701C"/>
    <w:rsid w:val="008F7610"/>
    <w:rsid w:val="008F7889"/>
    <w:rsid w:val="009002C1"/>
    <w:rsid w:val="0090040A"/>
    <w:rsid w:val="00900F8E"/>
    <w:rsid w:val="00901327"/>
    <w:rsid w:val="0090133A"/>
    <w:rsid w:val="00901983"/>
    <w:rsid w:val="00902935"/>
    <w:rsid w:val="00902989"/>
    <w:rsid w:val="00902E62"/>
    <w:rsid w:val="0090310C"/>
    <w:rsid w:val="009033E3"/>
    <w:rsid w:val="0090345E"/>
    <w:rsid w:val="00903A90"/>
    <w:rsid w:val="00904188"/>
    <w:rsid w:val="009041D9"/>
    <w:rsid w:val="0090475A"/>
    <w:rsid w:val="00905CD6"/>
    <w:rsid w:val="00906F0D"/>
    <w:rsid w:val="0090746E"/>
    <w:rsid w:val="0090751A"/>
    <w:rsid w:val="0091027F"/>
    <w:rsid w:val="00910FD9"/>
    <w:rsid w:val="009112AB"/>
    <w:rsid w:val="009116CC"/>
    <w:rsid w:val="00912439"/>
    <w:rsid w:val="009125FB"/>
    <w:rsid w:val="00912885"/>
    <w:rsid w:val="00912F40"/>
    <w:rsid w:val="00913079"/>
    <w:rsid w:val="009131D2"/>
    <w:rsid w:val="00913ECC"/>
    <w:rsid w:val="009140D0"/>
    <w:rsid w:val="0091424B"/>
    <w:rsid w:val="00914E16"/>
    <w:rsid w:val="00915865"/>
    <w:rsid w:val="00915896"/>
    <w:rsid w:val="00915FE9"/>
    <w:rsid w:val="009163C9"/>
    <w:rsid w:val="009166EB"/>
    <w:rsid w:val="009169E9"/>
    <w:rsid w:val="00916D69"/>
    <w:rsid w:val="00916DA0"/>
    <w:rsid w:val="00917279"/>
    <w:rsid w:val="0091759D"/>
    <w:rsid w:val="0091798C"/>
    <w:rsid w:val="00917DFE"/>
    <w:rsid w:val="009201B0"/>
    <w:rsid w:val="009202E6"/>
    <w:rsid w:val="0092069E"/>
    <w:rsid w:val="00920D1A"/>
    <w:rsid w:val="009211E0"/>
    <w:rsid w:val="009211E7"/>
    <w:rsid w:val="00921B4A"/>
    <w:rsid w:val="00921D01"/>
    <w:rsid w:val="00921E94"/>
    <w:rsid w:val="00922FE8"/>
    <w:rsid w:val="00923A01"/>
    <w:rsid w:val="00923BA8"/>
    <w:rsid w:val="00923BC2"/>
    <w:rsid w:val="00924498"/>
    <w:rsid w:val="009247DA"/>
    <w:rsid w:val="009248B8"/>
    <w:rsid w:val="009250EB"/>
    <w:rsid w:val="0092517E"/>
    <w:rsid w:val="0092522E"/>
    <w:rsid w:val="009257FF"/>
    <w:rsid w:val="0092586C"/>
    <w:rsid w:val="0092591D"/>
    <w:rsid w:val="0092643B"/>
    <w:rsid w:val="00926EC7"/>
    <w:rsid w:val="00927CD1"/>
    <w:rsid w:val="00930751"/>
    <w:rsid w:val="00930A5B"/>
    <w:rsid w:val="00930B62"/>
    <w:rsid w:val="009313B1"/>
    <w:rsid w:val="00931694"/>
    <w:rsid w:val="0093197D"/>
    <w:rsid w:val="0093213A"/>
    <w:rsid w:val="009321F8"/>
    <w:rsid w:val="00933FDE"/>
    <w:rsid w:val="009345E4"/>
    <w:rsid w:val="00934F79"/>
    <w:rsid w:val="0093527F"/>
    <w:rsid w:val="00935B8D"/>
    <w:rsid w:val="00935E37"/>
    <w:rsid w:val="00936088"/>
    <w:rsid w:val="009366B9"/>
    <w:rsid w:val="0093670A"/>
    <w:rsid w:val="00936A39"/>
    <w:rsid w:val="0093767B"/>
    <w:rsid w:val="00937C4C"/>
    <w:rsid w:val="00937CC3"/>
    <w:rsid w:val="00941030"/>
    <w:rsid w:val="00941B65"/>
    <w:rsid w:val="009423C8"/>
    <w:rsid w:val="00943961"/>
    <w:rsid w:val="00944068"/>
    <w:rsid w:val="00944B13"/>
    <w:rsid w:val="00945B5A"/>
    <w:rsid w:val="009460DE"/>
    <w:rsid w:val="00946A9F"/>
    <w:rsid w:val="0094744E"/>
    <w:rsid w:val="0094772B"/>
    <w:rsid w:val="00947EE3"/>
    <w:rsid w:val="00950738"/>
    <w:rsid w:val="00950746"/>
    <w:rsid w:val="00950A7F"/>
    <w:rsid w:val="0095193C"/>
    <w:rsid w:val="0095258F"/>
    <w:rsid w:val="00952E18"/>
    <w:rsid w:val="00952F56"/>
    <w:rsid w:val="00953AC5"/>
    <w:rsid w:val="00954A0C"/>
    <w:rsid w:val="00954E0E"/>
    <w:rsid w:val="00954FE3"/>
    <w:rsid w:val="0095532F"/>
    <w:rsid w:val="00955417"/>
    <w:rsid w:val="009555F8"/>
    <w:rsid w:val="00955E3C"/>
    <w:rsid w:val="0095605D"/>
    <w:rsid w:val="009565EB"/>
    <w:rsid w:val="00957832"/>
    <w:rsid w:val="00957C7D"/>
    <w:rsid w:val="00957C87"/>
    <w:rsid w:val="00957FF2"/>
    <w:rsid w:val="0096062B"/>
    <w:rsid w:val="00960C2F"/>
    <w:rsid w:val="00961061"/>
    <w:rsid w:val="00961448"/>
    <w:rsid w:val="00961552"/>
    <w:rsid w:val="00961AD1"/>
    <w:rsid w:val="00961BBF"/>
    <w:rsid w:val="00961F42"/>
    <w:rsid w:val="009623BF"/>
    <w:rsid w:val="009627D1"/>
    <w:rsid w:val="0096292F"/>
    <w:rsid w:val="00963F61"/>
    <w:rsid w:val="00964DA5"/>
    <w:rsid w:val="0096729C"/>
    <w:rsid w:val="009679D5"/>
    <w:rsid w:val="00970257"/>
    <w:rsid w:val="00971524"/>
    <w:rsid w:val="009717E5"/>
    <w:rsid w:val="00971B09"/>
    <w:rsid w:val="00971BCF"/>
    <w:rsid w:val="00972218"/>
    <w:rsid w:val="00972E44"/>
    <w:rsid w:val="00972E6A"/>
    <w:rsid w:val="00973F10"/>
    <w:rsid w:val="00973F18"/>
    <w:rsid w:val="00973F4C"/>
    <w:rsid w:val="00973FE4"/>
    <w:rsid w:val="009749EA"/>
    <w:rsid w:val="009749EF"/>
    <w:rsid w:val="00974C97"/>
    <w:rsid w:val="00974F24"/>
    <w:rsid w:val="00974FE3"/>
    <w:rsid w:val="00975293"/>
    <w:rsid w:val="00975596"/>
    <w:rsid w:val="00975844"/>
    <w:rsid w:val="00976189"/>
    <w:rsid w:val="00976386"/>
    <w:rsid w:val="00976809"/>
    <w:rsid w:val="009773EF"/>
    <w:rsid w:val="00977717"/>
    <w:rsid w:val="00977C71"/>
    <w:rsid w:val="00977F0F"/>
    <w:rsid w:val="0098003D"/>
    <w:rsid w:val="0098053F"/>
    <w:rsid w:val="009806EC"/>
    <w:rsid w:val="00981770"/>
    <w:rsid w:val="00981873"/>
    <w:rsid w:val="00981C9E"/>
    <w:rsid w:val="00982222"/>
    <w:rsid w:val="009825D8"/>
    <w:rsid w:val="00983910"/>
    <w:rsid w:val="00983AB1"/>
    <w:rsid w:val="009848C6"/>
    <w:rsid w:val="009848F0"/>
    <w:rsid w:val="009849B6"/>
    <w:rsid w:val="009874BF"/>
    <w:rsid w:val="0098751A"/>
    <w:rsid w:val="00987A22"/>
    <w:rsid w:val="00987AD7"/>
    <w:rsid w:val="00987D18"/>
    <w:rsid w:val="00990E51"/>
    <w:rsid w:val="009913F9"/>
    <w:rsid w:val="0099224C"/>
    <w:rsid w:val="00992ADE"/>
    <w:rsid w:val="00992EC9"/>
    <w:rsid w:val="009935B1"/>
    <w:rsid w:val="009937A4"/>
    <w:rsid w:val="009937BC"/>
    <w:rsid w:val="00995666"/>
    <w:rsid w:val="009959AD"/>
    <w:rsid w:val="0099671A"/>
    <w:rsid w:val="0099677F"/>
    <w:rsid w:val="00996937"/>
    <w:rsid w:val="00996F49"/>
    <w:rsid w:val="00997DCC"/>
    <w:rsid w:val="009A019A"/>
    <w:rsid w:val="009A04ED"/>
    <w:rsid w:val="009A0648"/>
    <w:rsid w:val="009A1078"/>
    <w:rsid w:val="009A1431"/>
    <w:rsid w:val="009A1620"/>
    <w:rsid w:val="009A1D30"/>
    <w:rsid w:val="009A284D"/>
    <w:rsid w:val="009A2AC4"/>
    <w:rsid w:val="009A2CB6"/>
    <w:rsid w:val="009A2E30"/>
    <w:rsid w:val="009A4161"/>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07A"/>
    <w:rsid w:val="009B23B0"/>
    <w:rsid w:val="009B25B2"/>
    <w:rsid w:val="009B2643"/>
    <w:rsid w:val="009B286C"/>
    <w:rsid w:val="009B2E94"/>
    <w:rsid w:val="009B3432"/>
    <w:rsid w:val="009B3D06"/>
    <w:rsid w:val="009B45F6"/>
    <w:rsid w:val="009B461C"/>
    <w:rsid w:val="009B485D"/>
    <w:rsid w:val="009B5A8A"/>
    <w:rsid w:val="009B6B28"/>
    <w:rsid w:val="009B6EB9"/>
    <w:rsid w:val="009B7169"/>
    <w:rsid w:val="009C0351"/>
    <w:rsid w:val="009C0727"/>
    <w:rsid w:val="009C0823"/>
    <w:rsid w:val="009C1386"/>
    <w:rsid w:val="009C17FB"/>
    <w:rsid w:val="009C1E96"/>
    <w:rsid w:val="009C1FB1"/>
    <w:rsid w:val="009C2D14"/>
    <w:rsid w:val="009C3145"/>
    <w:rsid w:val="009C4723"/>
    <w:rsid w:val="009C4E48"/>
    <w:rsid w:val="009C5487"/>
    <w:rsid w:val="009C65C6"/>
    <w:rsid w:val="009C6976"/>
    <w:rsid w:val="009C7B47"/>
    <w:rsid w:val="009C7FA4"/>
    <w:rsid w:val="009D0669"/>
    <w:rsid w:val="009D068E"/>
    <w:rsid w:val="009D0DC7"/>
    <w:rsid w:val="009D13F8"/>
    <w:rsid w:val="009D1DE4"/>
    <w:rsid w:val="009D1E93"/>
    <w:rsid w:val="009D2465"/>
    <w:rsid w:val="009D2E46"/>
    <w:rsid w:val="009D2EC4"/>
    <w:rsid w:val="009D3AF0"/>
    <w:rsid w:val="009D440F"/>
    <w:rsid w:val="009D46BE"/>
    <w:rsid w:val="009D6323"/>
    <w:rsid w:val="009D6605"/>
    <w:rsid w:val="009D6C8D"/>
    <w:rsid w:val="009D6CAC"/>
    <w:rsid w:val="009D70D7"/>
    <w:rsid w:val="009D788A"/>
    <w:rsid w:val="009D7BDC"/>
    <w:rsid w:val="009D7D4D"/>
    <w:rsid w:val="009E0138"/>
    <w:rsid w:val="009E03A1"/>
    <w:rsid w:val="009E113E"/>
    <w:rsid w:val="009E1E8A"/>
    <w:rsid w:val="009E20A7"/>
    <w:rsid w:val="009E2283"/>
    <w:rsid w:val="009E2A60"/>
    <w:rsid w:val="009E2C21"/>
    <w:rsid w:val="009E3EBE"/>
    <w:rsid w:val="009E3F44"/>
    <w:rsid w:val="009E5818"/>
    <w:rsid w:val="009E5C56"/>
    <w:rsid w:val="009E607B"/>
    <w:rsid w:val="009E644B"/>
    <w:rsid w:val="009E6A70"/>
    <w:rsid w:val="009E7093"/>
    <w:rsid w:val="009E72CE"/>
    <w:rsid w:val="009E7664"/>
    <w:rsid w:val="009F02A9"/>
    <w:rsid w:val="009F05C8"/>
    <w:rsid w:val="009F0677"/>
    <w:rsid w:val="009F094C"/>
    <w:rsid w:val="009F1213"/>
    <w:rsid w:val="009F1986"/>
    <w:rsid w:val="009F1F29"/>
    <w:rsid w:val="009F2AF2"/>
    <w:rsid w:val="009F2E88"/>
    <w:rsid w:val="009F31E7"/>
    <w:rsid w:val="009F3850"/>
    <w:rsid w:val="009F4122"/>
    <w:rsid w:val="009F41CD"/>
    <w:rsid w:val="009F42BA"/>
    <w:rsid w:val="009F43FC"/>
    <w:rsid w:val="009F4419"/>
    <w:rsid w:val="009F4900"/>
    <w:rsid w:val="009F4E87"/>
    <w:rsid w:val="009F5F2B"/>
    <w:rsid w:val="009F61F5"/>
    <w:rsid w:val="009F626A"/>
    <w:rsid w:val="009F67AA"/>
    <w:rsid w:val="009F6B80"/>
    <w:rsid w:val="009F6C80"/>
    <w:rsid w:val="009F70A8"/>
    <w:rsid w:val="009F7DD8"/>
    <w:rsid w:val="009F7E9B"/>
    <w:rsid w:val="00A000B6"/>
    <w:rsid w:val="00A0033C"/>
    <w:rsid w:val="00A004BD"/>
    <w:rsid w:val="00A0063B"/>
    <w:rsid w:val="00A00FCC"/>
    <w:rsid w:val="00A01027"/>
    <w:rsid w:val="00A015B4"/>
    <w:rsid w:val="00A0181F"/>
    <w:rsid w:val="00A01BCB"/>
    <w:rsid w:val="00A024E2"/>
    <w:rsid w:val="00A02716"/>
    <w:rsid w:val="00A029D2"/>
    <w:rsid w:val="00A02F86"/>
    <w:rsid w:val="00A03456"/>
    <w:rsid w:val="00A03654"/>
    <w:rsid w:val="00A03F14"/>
    <w:rsid w:val="00A0491A"/>
    <w:rsid w:val="00A04AC9"/>
    <w:rsid w:val="00A05586"/>
    <w:rsid w:val="00A05639"/>
    <w:rsid w:val="00A059C4"/>
    <w:rsid w:val="00A05A27"/>
    <w:rsid w:val="00A05B88"/>
    <w:rsid w:val="00A05DEB"/>
    <w:rsid w:val="00A06301"/>
    <w:rsid w:val="00A06C4A"/>
    <w:rsid w:val="00A06F1C"/>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B60"/>
    <w:rsid w:val="00A1524A"/>
    <w:rsid w:val="00A15614"/>
    <w:rsid w:val="00A15783"/>
    <w:rsid w:val="00A159D4"/>
    <w:rsid w:val="00A15E51"/>
    <w:rsid w:val="00A15F3B"/>
    <w:rsid w:val="00A169F7"/>
    <w:rsid w:val="00A16F7E"/>
    <w:rsid w:val="00A17331"/>
    <w:rsid w:val="00A208EA"/>
    <w:rsid w:val="00A21EB9"/>
    <w:rsid w:val="00A220AA"/>
    <w:rsid w:val="00A22CBF"/>
    <w:rsid w:val="00A22D02"/>
    <w:rsid w:val="00A2404E"/>
    <w:rsid w:val="00A246D9"/>
    <w:rsid w:val="00A249A9"/>
    <w:rsid w:val="00A24B76"/>
    <w:rsid w:val="00A24D8F"/>
    <w:rsid w:val="00A255A7"/>
    <w:rsid w:val="00A264BB"/>
    <w:rsid w:val="00A26858"/>
    <w:rsid w:val="00A26D0F"/>
    <w:rsid w:val="00A26E42"/>
    <w:rsid w:val="00A26EA3"/>
    <w:rsid w:val="00A26F41"/>
    <w:rsid w:val="00A2718D"/>
    <w:rsid w:val="00A27249"/>
    <w:rsid w:val="00A275EF"/>
    <w:rsid w:val="00A2774F"/>
    <w:rsid w:val="00A27BB0"/>
    <w:rsid w:val="00A3036D"/>
    <w:rsid w:val="00A318E0"/>
    <w:rsid w:val="00A31BCD"/>
    <w:rsid w:val="00A321BD"/>
    <w:rsid w:val="00A32276"/>
    <w:rsid w:val="00A32D60"/>
    <w:rsid w:val="00A3306F"/>
    <w:rsid w:val="00A330E5"/>
    <w:rsid w:val="00A332ED"/>
    <w:rsid w:val="00A332F0"/>
    <w:rsid w:val="00A33428"/>
    <w:rsid w:val="00A33D33"/>
    <w:rsid w:val="00A34138"/>
    <w:rsid w:val="00A34643"/>
    <w:rsid w:val="00A34B19"/>
    <w:rsid w:val="00A34F58"/>
    <w:rsid w:val="00A35749"/>
    <w:rsid w:val="00A35C04"/>
    <w:rsid w:val="00A36344"/>
    <w:rsid w:val="00A36354"/>
    <w:rsid w:val="00A36AA6"/>
    <w:rsid w:val="00A36BB9"/>
    <w:rsid w:val="00A406AC"/>
    <w:rsid w:val="00A407B9"/>
    <w:rsid w:val="00A40B96"/>
    <w:rsid w:val="00A40DD4"/>
    <w:rsid w:val="00A41D7A"/>
    <w:rsid w:val="00A4315C"/>
    <w:rsid w:val="00A43216"/>
    <w:rsid w:val="00A448D2"/>
    <w:rsid w:val="00A45068"/>
    <w:rsid w:val="00A45FEC"/>
    <w:rsid w:val="00A465E6"/>
    <w:rsid w:val="00A46B9F"/>
    <w:rsid w:val="00A47E1E"/>
    <w:rsid w:val="00A50639"/>
    <w:rsid w:val="00A50BBE"/>
    <w:rsid w:val="00A51154"/>
    <w:rsid w:val="00A51CCB"/>
    <w:rsid w:val="00A523FE"/>
    <w:rsid w:val="00A5255F"/>
    <w:rsid w:val="00A5283B"/>
    <w:rsid w:val="00A535BE"/>
    <w:rsid w:val="00A53BF3"/>
    <w:rsid w:val="00A541FF"/>
    <w:rsid w:val="00A54DA3"/>
    <w:rsid w:val="00A553C3"/>
    <w:rsid w:val="00A554D9"/>
    <w:rsid w:val="00A55ADF"/>
    <w:rsid w:val="00A55C2F"/>
    <w:rsid w:val="00A55C45"/>
    <w:rsid w:val="00A56314"/>
    <w:rsid w:val="00A563A6"/>
    <w:rsid w:val="00A566E3"/>
    <w:rsid w:val="00A56A12"/>
    <w:rsid w:val="00A56A26"/>
    <w:rsid w:val="00A56C2F"/>
    <w:rsid w:val="00A56E39"/>
    <w:rsid w:val="00A574E8"/>
    <w:rsid w:val="00A5761A"/>
    <w:rsid w:val="00A5789F"/>
    <w:rsid w:val="00A57D08"/>
    <w:rsid w:val="00A57E2A"/>
    <w:rsid w:val="00A6026F"/>
    <w:rsid w:val="00A61636"/>
    <w:rsid w:val="00A6189F"/>
    <w:rsid w:val="00A6192D"/>
    <w:rsid w:val="00A61F99"/>
    <w:rsid w:val="00A620C3"/>
    <w:rsid w:val="00A6234E"/>
    <w:rsid w:val="00A62B59"/>
    <w:rsid w:val="00A63705"/>
    <w:rsid w:val="00A6491B"/>
    <w:rsid w:val="00A64E33"/>
    <w:rsid w:val="00A65041"/>
    <w:rsid w:val="00A659F2"/>
    <w:rsid w:val="00A65B82"/>
    <w:rsid w:val="00A67359"/>
    <w:rsid w:val="00A6776D"/>
    <w:rsid w:val="00A677E7"/>
    <w:rsid w:val="00A7008F"/>
    <w:rsid w:val="00A703EF"/>
    <w:rsid w:val="00A7062F"/>
    <w:rsid w:val="00A70945"/>
    <w:rsid w:val="00A70DDC"/>
    <w:rsid w:val="00A7121A"/>
    <w:rsid w:val="00A71378"/>
    <w:rsid w:val="00A71A7C"/>
    <w:rsid w:val="00A71AE6"/>
    <w:rsid w:val="00A71DCD"/>
    <w:rsid w:val="00A71DE0"/>
    <w:rsid w:val="00A720F1"/>
    <w:rsid w:val="00A72F72"/>
    <w:rsid w:val="00A73A0F"/>
    <w:rsid w:val="00A7446B"/>
    <w:rsid w:val="00A7452A"/>
    <w:rsid w:val="00A748BF"/>
    <w:rsid w:val="00A7521F"/>
    <w:rsid w:val="00A763DD"/>
    <w:rsid w:val="00A76A39"/>
    <w:rsid w:val="00A76C85"/>
    <w:rsid w:val="00A7768F"/>
    <w:rsid w:val="00A77D5E"/>
    <w:rsid w:val="00A77F8E"/>
    <w:rsid w:val="00A80FDB"/>
    <w:rsid w:val="00A814C5"/>
    <w:rsid w:val="00A81B15"/>
    <w:rsid w:val="00A81E52"/>
    <w:rsid w:val="00A824AB"/>
    <w:rsid w:val="00A829DD"/>
    <w:rsid w:val="00A82AF3"/>
    <w:rsid w:val="00A82EB7"/>
    <w:rsid w:val="00A82F86"/>
    <w:rsid w:val="00A83274"/>
    <w:rsid w:val="00A839A2"/>
    <w:rsid w:val="00A84782"/>
    <w:rsid w:val="00A849C5"/>
    <w:rsid w:val="00A84E1D"/>
    <w:rsid w:val="00A84F36"/>
    <w:rsid w:val="00A852D8"/>
    <w:rsid w:val="00A85596"/>
    <w:rsid w:val="00A856BB"/>
    <w:rsid w:val="00A85DBC"/>
    <w:rsid w:val="00A8709B"/>
    <w:rsid w:val="00A871EB"/>
    <w:rsid w:val="00A875A3"/>
    <w:rsid w:val="00A87757"/>
    <w:rsid w:val="00A9034B"/>
    <w:rsid w:val="00A90B88"/>
    <w:rsid w:val="00A90D10"/>
    <w:rsid w:val="00A90FB7"/>
    <w:rsid w:val="00A91BF8"/>
    <w:rsid w:val="00A91C24"/>
    <w:rsid w:val="00A924D2"/>
    <w:rsid w:val="00A92763"/>
    <w:rsid w:val="00A92786"/>
    <w:rsid w:val="00A92E43"/>
    <w:rsid w:val="00A92EB8"/>
    <w:rsid w:val="00A9359A"/>
    <w:rsid w:val="00A93648"/>
    <w:rsid w:val="00A937E0"/>
    <w:rsid w:val="00A93E51"/>
    <w:rsid w:val="00A9444C"/>
    <w:rsid w:val="00A94919"/>
    <w:rsid w:val="00A94A3B"/>
    <w:rsid w:val="00A94BD6"/>
    <w:rsid w:val="00A94C17"/>
    <w:rsid w:val="00A9548D"/>
    <w:rsid w:val="00A95AD3"/>
    <w:rsid w:val="00A95D43"/>
    <w:rsid w:val="00A95F66"/>
    <w:rsid w:val="00A96754"/>
    <w:rsid w:val="00A96C01"/>
    <w:rsid w:val="00A97235"/>
    <w:rsid w:val="00A97373"/>
    <w:rsid w:val="00A97615"/>
    <w:rsid w:val="00A97642"/>
    <w:rsid w:val="00A97789"/>
    <w:rsid w:val="00A978DB"/>
    <w:rsid w:val="00A97D82"/>
    <w:rsid w:val="00AA0083"/>
    <w:rsid w:val="00AA0704"/>
    <w:rsid w:val="00AA076B"/>
    <w:rsid w:val="00AA0B1D"/>
    <w:rsid w:val="00AA127E"/>
    <w:rsid w:val="00AA1719"/>
    <w:rsid w:val="00AA17C5"/>
    <w:rsid w:val="00AA1829"/>
    <w:rsid w:val="00AA31AB"/>
    <w:rsid w:val="00AA39A1"/>
    <w:rsid w:val="00AA3AB3"/>
    <w:rsid w:val="00AA4586"/>
    <w:rsid w:val="00AA45AB"/>
    <w:rsid w:val="00AA4736"/>
    <w:rsid w:val="00AA4E8E"/>
    <w:rsid w:val="00AA53E1"/>
    <w:rsid w:val="00AA5B11"/>
    <w:rsid w:val="00AA5C46"/>
    <w:rsid w:val="00AA5E2C"/>
    <w:rsid w:val="00AA5EFC"/>
    <w:rsid w:val="00AA61F0"/>
    <w:rsid w:val="00AA63BB"/>
    <w:rsid w:val="00AA7285"/>
    <w:rsid w:val="00AA7551"/>
    <w:rsid w:val="00AA7D23"/>
    <w:rsid w:val="00AA7E8B"/>
    <w:rsid w:val="00AA7FBD"/>
    <w:rsid w:val="00AB06CC"/>
    <w:rsid w:val="00AB0DED"/>
    <w:rsid w:val="00AB1BA2"/>
    <w:rsid w:val="00AB20A5"/>
    <w:rsid w:val="00AB273C"/>
    <w:rsid w:val="00AB2778"/>
    <w:rsid w:val="00AB2B4E"/>
    <w:rsid w:val="00AB2C0A"/>
    <w:rsid w:val="00AB2D4F"/>
    <w:rsid w:val="00AB2DD8"/>
    <w:rsid w:val="00AB32DA"/>
    <w:rsid w:val="00AB3E3C"/>
    <w:rsid w:val="00AB4543"/>
    <w:rsid w:val="00AB4831"/>
    <w:rsid w:val="00AB4AF0"/>
    <w:rsid w:val="00AB4C27"/>
    <w:rsid w:val="00AB5393"/>
    <w:rsid w:val="00AB5999"/>
    <w:rsid w:val="00AB5AF4"/>
    <w:rsid w:val="00AB5B17"/>
    <w:rsid w:val="00AB62FD"/>
    <w:rsid w:val="00AB62FF"/>
    <w:rsid w:val="00AB636B"/>
    <w:rsid w:val="00AB6913"/>
    <w:rsid w:val="00AB6B19"/>
    <w:rsid w:val="00AB6E69"/>
    <w:rsid w:val="00AB73B6"/>
    <w:rsid w:val="00AB73FC"/>
    <w:rsid w:val="00AC0B1D"/>
    <w:rsid w:val="00AC0D98"/>
    <w:rsid w:val="00AC101E"/>
    <w:rsid w:val="00AC1341"/>
    <w:rsid w:val="00AC1DE0"/>
    <w:rsid w:val="00AC1FE5"/>
    <w:rsid w:val="00AC256A"/>
    <w:rsid w:val="00AC2901"/>
    <w:rsid w:val="00AC2E02"/>
    <w:rsid w:val="00AC3291"/>
    <w:rsid w:val="00AC45D2"/>
    <w:rsid w:val="00AC4ACA"/>
    <w:rsid w:val="00AC4C0B"/>
    <w:rsid w:val="00AC4F92"/>
    <w:rsid w:val="00AC5B2C"/>
    <w:rsid w:val="00AC6511"/>
    <w:rsid w:val="00AC688A"/>
    <w:rsid w:val="00AC6E76"/>
    <w:rsid w:val="00AC731B"/>
    <w:rsid w:val="00AC7535"/>
    <w:rsid w:val="00AC7EEE"/>
    <w:rsid w:val="00AD01D8"/>
    <w:rsid w:val="00AD0B1A"/>
    <w:rsid w:val="00AD1DC7"/>
    <w:rsid w:val="00AD2171"/>
    <w:rsid w:val="00AD269C"/>
    <w:rsid w:val="00AD2C6F"/>
    <w:rsid w:val="00AD3037"/>
    <w:rsid w:val="00AD384B"/>
    <w:rsid w:val="00AD3AF2"/>
    <w:rsid w:val="00AD3DAC"/>
    <w:rsid w:val="00AD40A8"/>
    <w:rsid w:val="00AD411D"/>
    <w:rsid w:val="00AD48D2"/>
    <w:rsid w:val="00AD4FF4"/>
    <w:rsid w:val="00AD50AB"/>
    <w:rsid w:val="00AD586F"/>
    <w:rsid w:val="00AD742C"/>
    <w:rsid w:val="00AD750D"/>
    <w:rsid w:val="00AD7869"/>
    <w:rsid w:val="00AD7A5E"/>
    <w:rsid w:val="00AE073C"/>
    <w:rsid w:val="00AE07A6"/>
    <w:rsid w:val="00AE0F0A"/>
    <w:rsid w:val="00AE1D13"/>
    <w:rsid w:val="00AE20BE"/>
    <w:rsid w:val="00AE2112"/>
    <w:rsid w:val="00AE27D8"/>
    <w:rsid w:val="00AE2A09"/>
    <w:rsid w:val="00AE2CA3"/>
    <w:rsid w:val="00AE2DC7"/>
    <w:rsid w:val="00AE2F9C"/>
    <w:rsid w:val="00AE3632"/>
    <w:rsid w:val="00AE372D"/>
    <w:rsid w:val="00AE39C2"/>
    <w:rsid w:val="00AE4C09"/>
    <w:rsid w:val="00AE5499"/>
    <w:rsid w:val="00AE55BF"/>
    <w:rsid w:val="00AE5778"/>
    <w:rsid w:val="00AE60BF"/>
    <w:rsid w:val="00AE674F"/>
    <w:rsid w:val="00AE74B6"/>
    <w:rsid w:val="00AE773D"/>
    <w:rsid w:val="00AE78E1"/>
    <w:rsid w:val="00AF0399"/>
    <w:rsid w:val="00AF043E"/>
    <w:rsid w:val="00AF04BE"/>
    <w:rsid w:val="00AF1F4E"/>
    <w:rsid w:val="00AF2290"/>
    <w:rsid w:val="00AF2DAC"/>
    <w:rsid w:val="00AF3366"/>
    <w:rsid w:val="00AF3C65"/>
    <w:rsid w:val="00AF41E9"/>
    <w:rsid w:val="00AF4483"/>
    <w:rsid w:val="00AF4E60"/>
    <w:rsid w:val="00AF5A64"/>
    <w:rsid w:val="00AF5BFA"/>
    <w:rsid w:val="00AF5CD1"/>
    <w:rsid w:val="00AF5DC6"/>
    <w:rsid w:val="00AF5EE3"/>
    <w:rsid w:val="00AF5F7B"/>
    <w:rsid w:val="00AF6545"/>
    <w:rsid w:val="00AF6871"/>
    <w:rsid w:val="00AF6C9C"/>
    <w:rsid w:val="00AF6F93"/>
    <w:rsid w:val="00AF7835"/>
    <w:rsid w:val="00AF7A7D"/>
    <w:rsid w:val="00B00D97"/>
    <w:rsid w:val="00B0108A"/>
    <w:rsid w:val="00B01598"/>
    <w:rsid w:val="00B01B30"/>
    <w:rsid w:val="00B021DA"/>
    <w:rsid w:val="00B02323"/>
    <w:rsid w:val="00B03077"/>
    <w:rsid w:val="00B03102"/>
    <w:rsid w:val="00B034E8"/>
    <w:rsid w:val="00B0445D"/>
    <w:rsid w:val="00B045BD"/>
    <w:rsid w:val="00B04A28"/>
    <w:rsid w:val="00B04AFA"/>
    <w:rsid w:val="00B05225"/>
    <w:rsid w:val="00B06126"/>
    <w:rsid w:val="00B06432"/>
    <w:rsid w:val="00B065D0"/>
    <w:rsid w:val="00B06DE0"/>
    <w:rsid w:val="00B077BE"/>
    <w:rsid w:val="00B1027F"/>
    <w:rsid w:val="00B105FF"/>
    <w:rsid w:val="00B10D78"/>
    <w:rsid w:val="00B10EB0"/>
    <w:rsid w:val="00B11125"/>
    <w:rsid w:val="00B111B8"/>
    <w:rsid w:val="00B118DA"/>
    <w:rsid w:val="00B11E21"/>
    <w:rsid w:val="00B11F53"/>
    <w:rsid w:val="00B123F0"/>
    <w:rsid w:val="00B124AE"/>
    <w:rsid w:val="00B1262E"/>
    <w:rsid w:val="00B12970"/>
    <w:rsid w:val="00B12A9D"/>
    <w:rsid w:val="00B12F05"/>
    <w:rsid w:val="00B1314B"/>
    <w:rsid w:val="00B1426D"/>
    <w:rsid w:val="00B142FF"/>
    <w:rsid w:val="00B151B2"/>
    <w:rsid w:val="00B1532A"/>
    <w:rsid w:val="00B154D9"/>
    <w:rsid w:val="00B16613"/>
    <w:rsid w:val="00B16AC9"/>
    <w:rsid w:val="00B16EF9"/>
    <w:rsid w:val="00B170FA"/>
    <w:rsid w:val="00B174D3"/>
    <w:rsid w:val="00B1773B"/>
    <w:rsid w:val="00B177E5"/>
    <w:rsid w:val="00B17AEC"/>
    <w:rsid w:val="00B17DAA"/>
    <w:rsid w:val="00B17EEC"/>
    <w:rsid w:val="00B2000A"/>
    <w:rsid w:val="00B20319"/>
    <w:rsid w:val="00B206C2"/>
    <w:rsid w:val="00B20897"/>
    <w:rsid w:val="00B20C97"/>
    <w:rsid w:val="00B20E7E"/>
    <w:rsid w:val="00B21085"/>
    <w:rsid w:val="00B2156A"/>
    <w:rsid w:val="00B21744"/>
    <w:rsid w:val="00B21A10"/>
    <w:rsid w:val="00B21FA9"/>
    <w:rsid w:val="00B22268"/>
    <w:rsid w:val="00B222B7"/>
    <w:rsid w:val="00B23B29"/>
    <w:rsid w:val="00B24094"/>
    <w:rsid w:val="00B24669"/>
    <w:rsid w:val="00B24699"/>
    <w:rsid w:val="00B24981"/>
    <w:rsid w:val="00B24F08"/>
    <w:rsid w:val="00B25146"/>
    <w:rsid w:val="00B255BC"/>
    <w:rsid w:val="00B256FD"/>
    <w:rsid w:val="00B25D21"/>
    <w:rsid w:val="00B2626E"/>
    <w:rsid w:val="00B265FB"/>
    <w:rsid w:val="00B26A9C"/>
    <w:rsid w:val="00B26ADC"/>
    <w:rsid w:val="00B271CF"/>
    <w:rsid w:val="00B273A0"/>
    <w:rsid w:val="00B273B1"/>
    <w:rsid w:val="00B2759C"/>
    <w:rsid w:val="00B276F2"/>
    <w:rsid w:val="00B27F9F"/>
    <w:rsid w:val="00B300C3"/>
    <w:rsid w:val="00B3043B"/>
    <w:rsid w:val="00B30A1B"/>
    <w:rsid w:val="00B313C1"/>
    <w:rsid w:val="00B319BC"/>
    <w:rsid w:val="00B31A79"/>
    <w:rsid w:val="00B32151"/>
    <w:rsid w:val="00B3269E"/>
    <w:rsid w:val="00B326E5"/>
    <w:rsid w:val="00B32896"/>
    <w:rsid w:val="00B33CBD"/>
    <w:rsid w:val="00B3429B"/>
    <w:rsid w:val="00B34E41"/>
    <w:rsid w:val="00B3501C"/>
    <w:rsid w:val="00B35290"/>
    <w:rsid w:val="00B35836"/>
    <w:rsid w:val="00B35DC7"/>
    <w:rsid w:val="00B35EC1"/>
    <w:rsid w:val="00B36D12"/>
    <w:rsid w:val="00B36F83"/>
    <w:rsid w:val="00B3704A"/>
    <w:rsid w:val="00B37331"/>
    <w:rsid w:val="00B379D8"/>
    <w:rsid w:val="00B42368"/>
    <w:rsid w:val="00B42419"/>
    <w:rsid w:val="00B42694"/>
    <w:rsid w:val="00B426DD"/>
    <w:rsid w:val="00B42A2B"/>
    <w:rsid w:val="00B42EB9"/>
    <w:rsid w:val="00B43488"/>
    <w:rsid w:val="00B440A8"/>
    <w:rsid w:val="00B4489D"/>
    <w:rsid w:val="00B46F93"/>
    <w:rsid w:val="00B4719B"/>
    <w:rsid w:val="00B47B0D"/>
    <w:rsid w:val="00B47B4C"/>
    <w:rsid w:val="00B50115"/>
    <w:rsid w:val="00B507FC"/>
    <w:rsid w:val="00B50812"/>
    <w:rsid w:val="00B51401"/>
    <w:rsid w:val="00B51542"/>
    <w:rsid w:val="00B518B8"/>
    <w:rsid w:val="00B51A82"/>
    <w:rsid w:val="00B51B03"/>
    <w:rsid w:val="00B51E46"/>
    <w:rsid w:val="00B51F83"/>
    <w:rsid w:val="00B52434"/>
    <w:rsid w:val="00B52871"/>
    <w:rsid w:val="00B52CAA"/>
    <w:rsid w:val="00B5308E"/>
    <w:rsid w:val="00B54092"/>
    <w:rsid w:val="00B54524"/>
    <w:rsid w:val="00B54A3C"/>
    <w:rsid w:val="00B54E0E"/>
    <w:rsid w:val="00B553A1"/>
    <w:rsid w:val="00B5562F"/>
    <w:rsid w:val="00B5571C"/>
    <w:rsid w:val="00B55747"/>
    <w:rsid w:val="00B55767"/>
    <w:rsid w:val="00B566AB"/>
    <w:rsid w:val="00B56F1B"/>
    <w:rsid w:val="00B5735D"/>
    <w:rsid w:val="00B575CC"/>
    <w:rsid w:val="00B57CB2"/>
    <w:rsid w:val="00B57F95"/>
    <w:rsid w:val="00B608EC"/>
    <w:rsid w:val="00B60F44"/>
    <w:rsid w:val="00B61138"/>
    <w:rsid w:val="00B61D99"/>
    <w:rsid w:val="00B628C7"/>
    <w:rsid w:val="00B62CD7"/>
    <w:rsid w:val="00B63025"/>
    <w:rsid w:val="00B636EE"/>
    <w:rsid w:val="00B64B6B"/>
    <w:rsid w:val="00B65134"/>
    <w:rsid w:val="00B6567D"/>
    <w:rsid w:val="00B65D63"/>
    <w:rsid w:val="00B65E1B"/>
    <w:rsid w:val="00B663F7"/>
    <w:rsid w:val="00B664FC"/>
    <w:rsid w:val="00B67FB3"/>
    <w:rsid w:val="00B71040"/>
    <w:rsid w:val="00B712D7"/>
    <w:rsid w:val="00B71D3A"/>
    <w:rsid w:val="00B7246B"/>
    <w:rsid w:val="00B72948"/>
    <w:rsid w:val="00B73609"/>
    <w:rsid w:val="00B73E03"/>
    <w:rsid w:val="00B73EDC"/>
    <w:rsid w:val="00B74F38"/>
    <w:rsid w:val="00B757F6"/>
    <w:rsid w:val="00B759A6"/>
    <w:rsid w:val="00B7676D"/>
    <w:rsid w:val="00B7682C"/>
    <w:rsid w:val="00B76F97"/>
    <w:rsid w:val="00B77716"/>
    <w:rsid w:val="00B80259"/>
    <w:rsid w:val="00B80878"/>
    <w:rsid w:val="00B808C6"/>
    <w:rsid w:val="00B80F90"/>
    <w:rsid w:val="00B81934"/>
    <w:rsid w:val="00B82065"/>
    <w:rsid w:val="00B8225E"/>
    <w:rsid w:val="00B82CA1"/>
    <w:rsid w:val="00B83AEF"/>
    <w:rsid w:val="00B83D4C"/>
    <w:rsid w:val="00B8423E"/>
    <w:rsid w:val="00B842AD"/>
    <w:rsid w:val="00B842FB"/>
    <w:rsid w:val="00B8446C"/>
    <w:rsid w:val="00B8459F"/>
    <w:rsid w:val="00B8467F"/>
    <w:rsid w:val="00B84A94"/>
    <w:rsid w:val="00B85EF6"/>
    <w:rsid w:val="00B85F5D"/>
    <w:rsid w:val="00B863CD"/>
    <w:rsid w:val="00B86A76"/>
    <w:rsid w:val="00B877CD"/>
    <w:rsid w:val="00B90BD1"/>
    <w:rsid w:val="00B90CCE"/>
    <w:rsid w:val="00B90F8B"/>
    <w:rsid w:val="00B91168"/>
    <w:rsid w:val="00B924E8"/>
    <w:rsid w:val="00B92509"/>
    <w:rsid w:val="00B92922"/>
    <w:rsid w:val="00B929B1"/>
    <w:rsid w:val="00B92A52"/>
    <w:rsid w:val="00B92CBC"/>
    <w:rsid w:val="00B93282"/>
    <w:rsid w:val="00B93544"/>
    <w:rsid w:val="00B93B20"/>
    <w:rsid w:val="00B94B93"/>
    <w:rsid w:val="00B951C8"/>
    <w:rsid w:val="00B952DB"/>
    <w:rsid w:val="00B953E9"/>
    <w:rsid w:val="00B95C86"/>
    <w:rsid w:val="00B961DB"/>
    <w:rsid w:val="00B97B89"/>
    <w:rsid w:val="00BA0377"/>
    <w:rsid w:val="00BA06CB"/>
    <w:rsid w:val="00BA1226"/>
    <w:rsid w:val="00BA188E"/>
    <w:rsid w:val="00BA1C90"/>
    <w:rsid w:val="00BA1E35"/>
    <w:rsid w:val="00BA23F8"/>
    <w:rsid w:val="00BA2837"/>
    <w:rsid w:val="00BA39EF"/>
    <w:rsid w:val="00BA4285"/>
    <w:rsid w:val="00BA48A6"/>
    <w:rsid w:val="00BA540E"/>
    <w:rsid w:val="00BA564B"/>
    <w:rsid w:val="00BA5FC5"/>
    <w:rsid w:val="00BA68D1"/>
    <w:rsid w:val="00BA738C"/>
    <w:rsid w:val="00BA76A1"/>
    <w:rsid w:val="00BA7B16"/>
    <w:rsid w:val="00BA7BEB"/>
    <w:rsid w:val="00BB0360"/>
    <w:rsid w:val="00BB0A10"/>
    <w:rsid w:val="00BB0C4C"/>
    <w:rsid w:val="00BB13EE"/>
    <w:rsid w:val="00BB145D"/>
    <w:rsid w:val="00BB192B"/>
    <w:rsid w:val="00BB20B4"/>
    <w:rsid w:val="00BB2B52"/>
    <w:rsid w:val="00BB2F88"/>
    <w:rsid w:val="00BB30C5"/>
    <w:rsid w:val="00BB37CF"/>
    <w:rsid w:val="00BB3C0C"/>
    <w:rsid w:val="00BB3DBB"/>
    <w:rsid w:val="00BB4110"/>
    <w:rsid w:val="00BB4467"/>
    <w:rsid w:val="00BB47AD"/>
    <w:rsid w:val="00BB4A90"/>
    <w:rsid w:val="00BB4E3E"/>
    <w:rsid w:val="00BB4F1F"/>
    <w:rsid w:val="00BB5041"/>
    <w:rsid w:val="00BB5107"/>
    <w:rsid w:val="00BB5681"/>
    <w:rsid w:val="00BB5762"/>
    <w:rsid w:val="00BB5825"/>
    <w:rsid w:val="00BB7888"/>
    <w:rsid w:val="00BC0E00"/>
    <w:rsid w:val="00BC0EDD"/>
    <w:rsid w:val="00BC161A"/>
    <w:rsid w:val="00BC2087"/>
    <w:rsid w:val="00BC2A3D"/>
    <w:rsid w:val="00BC2C31"/>
    <w:rsid w:val="00BC2DD1"/>
    <w:rsid w:val="00BC2FBD"/>
    <w:rsid w:val="00BC33AF"/>
    <w:rsid w:val="00BC352B"/>
    <w:rsid w:val="00BC3E0F"/>
    <w:rsid w:val="00BC4199"/>
    <w:rsid w:val="00BC4AC9"/>
    <w:rsid w:val="00BC4E55"/>
    <w:rsid w:val="00BC4F97"/>
    <w:rsid w:val="00BC51CA"/>
    <w:rsid w:val="00BC6CA4"/>
    <w:rsid w:val="00BD03E6"/>
    <w:rsid w:val="00BD1B91"/>
    <w:rsid w:val="00BD1F80"/>
    <w:rsid w:val="00BD22D2"/>
    <w:rsid w:val="00BD23CE"/>
    <w:rsid w:val="00BD2A6B"/>
    <w:rsid w:val="00BD2DA2"/>
    <w:rsid w:val="00BD3398"/>
    <w:rsid w:val="00BD3ABD"/>
    <w:rsid w:val="00BD3DE1"/>
    <w:rsid w:val="00BD4824"/>
    <w:rsid w:val="00BD4E78"/>
    <w:rsid w:val="00BD53B9"/>
    <w:rsid w:val="00BD5AD7"/>
    <w:rsid w:val="00BD6284"/>
    <w:rsid w:val="00BD6500"/>
    <w:rsid w:val="00BD6750"/>
    <w:rsid w:val="00BD699E"/>
    <w:rsid w:val="00BD6B5E"/>
    <w:rsid w:val="00BD6E13"/>
    <w:rsid w:val="00BD6F62"/>
    <w:rsid w:val="00BD78A8"/>
    <w:rsid w:val="00BD791E"/>
    <w:rsid w:val="00BD7D5E"/>
    <w:rsid w:val="00BE0579"/>
    <w:rsid w:val="00BE2623"/>
    <w:rsid w:val="00BE2867"/>
    <w:rsid w:val="00BE2D2E"/>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F30"/>
    <w:rsid w:val="00BF2A63"/>
    <w:rsid w:val="00BF3420"/>
    <w:rsid w:val="00BF3AE7"/>
    <w:rsid w:val="00BF3B18"/>
    <w:rsid w:val="00BF3B3C"/>
    <w:rsid w:val="00BF3C84"/>
    <w:rsid w:val="00BF3E3B"/>
    <w:rsid w:val="00BF47B0"/>
    <w:rsid w:val="00BF4C26"/>
    <w:rsid w:val="00BF4CD2"/>
    <w:rsid w:val="00BF500F"/>
    <w:rsid w:val="00BF5746"/>
    <w:rsid w:val="00BF5D11"/>
    <w:rsid w:val="00BF66AA"/>
    <w:rsid w:val="00BF6735"/>
    <w:rsid w:val="00BF68DB"/>
    <w:rsid w:val="00BF6B88"/>
    <w:rsid w:val="00BF6F01"/>
    <w:rsid w:val="00BF7503"/>
    <w:rsid w:val="00BF7854"/>
    <w:rsid w:val="00C002BC"/>
    <w:rsid w:val="00C005F1"/>
    <w:rsid w:val="00C0086D"/>
    <w:rsid w:val="00C00C4E"/>
    <w:rsid w:val="00C01A99"/>
    <w:rsid w:val="00C02377"/>
    <w:rsid w:val="00C02444"/>
    <w:rsid w:val="00C03504"/>
    <w:rsid w:val="00C03E35"/>
    <w:rsid w:val="00C054AE"/>
    <w:rsid w:val="00C057E1"/>
    <w:rsid w:val="00C05B13"/>
    <w:rsid w:val="00C06063"/>
    <w:rsid w:val="00C06A37"/>
    <w:rsid w:val="00C075E5"/>
    <w:rsid w:val="00C07F01"/>
    <w:rsid w:val="00C106A7"/>
    <w:rsid w:val="00C10793"/>
    <w:rsid w:val="00C11370"/>
    <w:rsid w:val="00C11D7F"/>
    <w:rsid w:val="00C11FD2"/>
    <w:rsid w:val="00C1218D"/>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6E4D"/>
    <w:rsid w:val="00C179AB"/>
    <w:rsid w:val="00C17D43"/>
    <w:rsid w:val="00C21198"/>
    <w:rsid w:val="00C2153C"/>
    <w:rsid w:val="00C219E5"/>
    <w:rsid w:val="00C21BF9"/>
    <w:rsid w:val="00C2221B"/>
    <w:rsid w:val="00C224E1"/>
    <w:rsid w:val="00C22EF4"/>
    <w:rsid w:val="00C230C6"/>
    <w:rsid w:val="00C23328"/>
    <w:rsid w:val="00C2539F"/>
    <w:rsid w:val="00C25727"/>
    <w:rsid w:val="00C25E66"/>
    <w:rsid w:val="00C25F18"/>
    <w:rsid w:val="00C26B3B"/>
    <w:rsid w:val="00C26E91"/>
    <w:rsid w:val="00C275CC"/>
    <w:rsid w:val="00C276C6"/>
    <w:rsid w:val="00C27DC6"/>
    <w:rsid w:val="00C30821"/>
    <w:rsid w:val="00C31179"/>
    <w:rsid w:val="00C31D72"/>
    <w:rsid w:val="00C330F1"/>
    <w:rsid w:val="00C333C0"/>
    <w:rsid w:val="00C3349C"/>
    <w:rsid w:val="00C33729"/>
    <w:rsid w:val="00C33E0E"/>
    <w:rsid w:val="00C33F66"/>
    <w:rsid w:val="00C33F6C"/>
    <w:rsid w:val="00C342AD"/>
    <w:rsid w:val="00C3555A"/>
    <w:rsid w:val="00C359F8"/>
    <w:rsid w:val="00C36C67"/>
    <w:rsid w:val="00C370FB"/>
    <w:rsid w:val="00C371D2"/>
    <w:rsid w:val="00C37480"/>
    <w:rsid w:val="00C375D6"/>
    <w:rsid w:val="00C37CD2"/>
    <w:rsid w:val="00C41EBF"/>
    <w:rsid w:val="00C42414"/>
    <w:rsid w:val="00C438C1"/>
    <w:rsid w:val="00C444D0"/>
    <w:rsid w:val="00C44D68"/>
    <w:rsid w:val="00C44FF3"/>
    <w:rsid w:val="00C45983"/>
    <w:rsid w:val="00C45A70"/>
    <w:rsid w:val="00C46B4D"/>
    <w:rsid w:val="00C47165"/>
    <w:rsid w:val="00C47FB1"/>
    <w:rsid w:val="00C5033F"/>
    <w:rsid w:val="00C50585"/>
    <w:rsid w:val="00C50DB1"/>
    <w:rsid w:val="00C52924"/>
    <w:rsid w:val="00C52ED1"/>
    <w:rsid w:val="00C52FF2"/>
    <w:rsid w:val="00C535AE"/>
    <w:rsid w:val="00C54B94"/>
    <w:rsid w:val="00C55284"/>
    <w:rsid w:val="00C55523"/>
    <w:rsid w:val="00C559A6"/>
    <w:rsid w:val="00C55A94"/>
    <w:rsid w:val="00C55E7D"/>
    <w:rsid w:val="00C56426"/>
    <w:rsid w:val="00C60D76"/>
    <w:rsid w:val="00C61555"/>
    <w:rsid w:val="00C6174E"/>
    <w:rsid w:val="00C61846"/>
    <w:rsid w:val="00C622A9"/>
    <w:rsid w:val="00C63145"/>
    <w:rsid w:val="00C63566"/>
    <w:rsid w:val="00C643AB"/>
    <w:rsid w:val="00C64DA2"/>
    <w:rsid w:val="00C65181"/>
    <w:rsid w:val="00C65594"/>
    <w:rsid w:val="00C65A81"/>
    <w:rsid w:val="00C664A8"/>
    <w:rsid w:val="00C670BE"/>
    <w:rsid w:val="00C67418"/>
    <w:rsid w:val="00C71FA4"/>
    <w:rsid w:val="00C72458"/>
    <w:rsid w:val="00C7254C"/>
    <w:rsid w:val="00C72939"/>
    <w:rsid w:val="00C73C41"/>
    <w:rsid w:val="00C73F55"/>
    <w:rsid w:val="00C73F79"/>
    <w:rsid w:val="00C7438C"/>
    <w:rsid w:val="00C74726"/>
    <w:rsid w:val="00C747C0"/>
    <w:rsid w:val="00C74B8E"/>
    <w:rsid w:val="00C74CD2"/>
    <w:rsid w:val="00C74DAD"/>
    <w:rsid w:val="00C75B3C"/>
    <w:rsid w:val="00C75D9B"/>
    <w:rsid w:val="00C75DC6"/>
    <w:rsid w:val="00C75EBA"/>
    <w:rsid w:val="00C766D6"/>
    <w:rsid w:val="00C76766"/>
    <w:rsid w:val="00C77155"/>
    <w:rsid w:val="00C772B6"/>
    <w:rsid w:val="00C773D8"/>
    <w:rsid w:val="00C773F0"/>
    <w:rsid w:val="00C774AB"/>
    <w:rsid w:val="00C7757D"/>
    <w:rsid w:val="00C77642"/>
    <w:rsid w:val="00C7798F"/>
    <w:rsid w:val="00C779AE"/>
    <w:rsid w:val="00C77AF6"/>
    <w:rsid w:val="00C77C0E"/>
    <w:rsid w:val="00C80052"/>
    <w:rsid w:val="00C8036C"/>
    <w:rsid w:val="00C804F6"/>
    <w:rsid w:val="00C80C7E"/>
    <w:rsid w:val="00C81175"/>
    <w:rsid w:val="00C817AD"/>
    <w:rsid w:val="00C818AE"/>
    <w:rsid w:val="00C81936"/>
    <w:rsid w:val="00C81DF2"/>
    <w:rsid w:val="00C82707"/>
    <w:rsid w:val="00C8366E"/>
    <w:rsid w:val="00C8384A"/>
    <w:rsid w:val="00C83C97"/>
    <w:rsid w:val="00C83D22"/>
    <w:rsid w:val="00C845C8"/>
    <w:rsid w:val="00C8492D"/>
    <w:rsid w:val="00C85560"/>
    <w:rsid w:val="00C857A5"/>
    <w:rsid w:val="00C859EE"/>
    <w:rsid w:val="00C8623B"/>
    <w:rsid w:val="00C862D3"/>
    <w:rsid w:val="00C87261"/>
    <w:rsid w:val="00C8744B"/>
    <w:rsid w:val="00C9049A"/>
    <w:rsid w:val="00C904B4"/>
    <w:rsid w:val="00C90B87"/>
    <w:rsid w:val="00C91602"/>
    <w:rsid w:val="00C928DF"/>
    <w:rsid w:val="00C92C04"/>
    <w:rsid w:val="00C92E43"/>
    <w:rsid w:val="00C932B4"/>
    <w:rsid w:val="00C933E6"/>
    <w:rsid w:val="00C93412"/>
    <w:rsid w:val="00C93549"/>
    <w:rsid w:val="00C93BB1"/>
    <w:rsid w:val="00C93DA2"/>
    <w:rsid w:val="00C95371"/>
    <w:rsid w:val="00C95797"/>
    <w:rsid w:val="00C962BA"/>
    <w:rsid w:val="00C964E1"/>
    <w:rsid w:val="00C9652B"/>
    <w:rsid w:val="00C96695"/>
    <w:rsid w:val="00C96B43"/>
    <w:rsid w:val="00CA01F2"/>
    <w:rsid w:val="00CA050F"/>
    <w:rsid w:val="00CA20D3"/>
    <w:rsid w:val="00CA236F"/>
    <w:rsid w:val="00CA2420"/>
    <w:rsid w:val="00CA28D5"/>
    <w:rsid w:val="00CA2978"/>
    <w:rsid w:val="00CA297B"/>
    <w:rsid w:val="00CA29FF"/>
    <w:rsid w:val="00CA2F98"/>
    <w:rsid w:val="00CA35D8"/>
    <w:rsid w:val="00CA36D0"/>
    <w:rsid w:val="00CA43B9"/>
    <w:rsid w:val="00CA4434"/>
    <w:rsid w:val="00CA44DF"/>
    <w:rsid w:val="00CA4548"/>
    <w:rsid w:val="00CA4D58"/>
    <w:rsid w:val="00CA50B7"/>
    <w:rsid w:val="00CA556B"/>
    <w:rsid w:val="00CA570D"/>
    <w:rsid w:val="00CA5C91"/>
    <w:rsid w:val="00CA5FFD"/>
    <w:rsid w:val="00CA6D6A"/>
    <w:rsid w:val="00CA70C9"/>
    <w:rsid w:val="00CA72EF"/>
    <w:rsid w:val="00CA7D43"/>
    <w:rsid w:val="00CB0276"/>
    <w:rsid w:val="00CB0504"/>
    <w:rsid w:val="00CB095F"/>
    <w:rsid w:val="00CB0C9A"/>
    <w:rsid w:val="00CB0CCC"/>
    <w:rsid w:val="00CB1674"/>
    <w:rsid w:val="00CB1CF6"/>
    <w:rsid w:val="00CB227A"/>
    <w:rsid w:val="00CB389F"/>
    <w:rsid w:val="00CB39F4"/>
    <w:rsid w:val="00CB4954"/>
    <w:rsid w:val="00CB5A7C"/>
    <w:rsid w:val="00CB62C1"/>
    <w:rsid w:val="00CB6EC9"/>
    <w:rsid w:val="00CB789D"/>
    <w:rsid w:val="00CC028B"/>
    <w:rsid w:val="00CC0509"/>
    <w:rsid w:val="00CC0B74"/>
    <w:rsid w:val="00CC13F8"/>
    <w:rsid w:val="00CC1624"/>
    <w:rsid w:val="00CC1D72"/>
    <w:rsid w:val="00CC27DC"/>
    <w:rsid w:val="00CC2882"/>
    <w:rsid w:val="00CC3BFC"/>
    <w:rsid w:val="00CC42CE"/>
    <w:rsid w:val="00CC4413"/>
    <w:rsid w:val="00CC4A4E"/>
    <w:rsid w:val="00CC599C"/>
    <w:rsid w:val="00CC7091"/>
    <w:rsid w:val="00CC7AEB"/>
    <w:rsid w:val="00CC7B68"/>
    <w:rsid w:val="00CC7DAD"/>
    <w:rsid w:val="00CD05D2"/>
    <w:rsid w:val="00CD093D"/>
    <w:rsid w:val="00CD0D67"/>
    <w:rsid w:val="00CD174E"/>
    <w:rsid w:val="00CD1B2B"/>
    <w:rsid w:val="00CD1CF5"/>
    <w:rsid w:val="00CD26E8"/>
    <w:rsid w:val="00CD2853"/>
    <w:rsid w:val="00CD2B41"/>
    <w:rsid w:val="00CD2DCC"/>
    <w:rsid w:val="00CD2E36"/>
    <w:rsid w:val="00CD3D7F"/>
    <w:rsid w:val="00CD458F"/>
    <w:rsid w:val="00CD4624"/>
    <w:rsid w:val="00CD48E8"/>
    <w:rsid w:val="00CD4B72"/>
    <w:rsid w:val="00CD4E31"/>
    <w:rsid w:val="00CD5585"/>
    <w:rsid w:val="00CD5CCA"/>
    <w:rsid w:val="00CD61C6"/>
    <w:rsid w:val="00CD6646"/>
    <w:rsid w:val="00CD718D"/>
    <w:rsid w:val="00CD753E"/>
    <w:rsid w:val="00CE01E5"/>
    <w:rsid w:val="00CE0335"/>
    <w:rsid w:val="00CE083C"/>
    <w:rsid w:val="00CE0927"/>
    <w:rsid w:val="00CE09A3"/>
    <w:rsid w:val="00CE09E9"/>
    <w:rsid w:val="00CE0EBB"/>
    <w:rsid w:val="00CE155E"/>
    <w:rsid w:val="00CE19C4"/>
    <w:rsid w:val="00CE3E2D"/>
    <w:rsid w:val="00CE4329"/>
    <w:rsid w:val="00CE530F"/>
    <w:rsid w:val="00CE58A2"/>
    <w:rsid w:val="00CE6A65"/>
    <w:rsid w:val="00CE6AE3"/>
    <w:rsid w:val="00CE6AE7"/>
    <w:rsid w:val="00CE6FD1"/>
    <w:rsid w:val="00CE7A4F"/>
    <w:rsid w:val="00CE7B9B"/>
    <w:rsid w:val="00CE7D80"/>
    <w:rsid w:val="00CF1075"/>
    <w:rsid w:val="00CF1248"/>
    <w:rsid w:val="00CF2A91"/>
    <w:rsid w:val="00CF2B97"/>
    <w:rsid w:val="00CF3325"/>
    <w:rsid w:val="00CF4881"/>
    <w:rsid w:val="00CF4A73"/>
    <w:rsid w:val="00CF4A8F"/>
    <w:rsid w:val="00CF5071"/>
    <w:rsid w:val="00CF528F"/>
    <w:rsid w:val="00CF60A5"/>
    <w:rsid w:val="00CF675E"/>
    <w:rsid w:val="00CF70F6"/>
    <w:rsid w:val="00CF73CA"/>
    <w:rsid w:val="00CF78A7"/>
    <w:rsid w:val="00CF7A00"/>
    <w:rsid w:val="00D0046E"/>
    <w:rsid w:val="00D005C0"/>
    <w:rsid w:val="00D00D9F"/>
    <w:rsid w:val="00D00EB6"/>
    <w:rsid w:val="00D02072"/>
    <w:rsid w:val="00D0255A"/>
    <w:rsid w:val="00D02C0B"/>
    <w:rsid w:val="00D02C9A"/>
    <w:rsid w:val="00D033E5"/>
    <w:rsid w:val="00D03572"/>
    <w:rsid w:val="00D03A56"/>
    <w:rsid w:val="00D0474D"/>
    <w:rsid w:val="00D04866"/>
    <w:rsid w:val="00D049DE"/>
    <w:rsid w:val="00D04B9A"/>
    <w:rsid w:val="00D04FF9"/>
    <w:rsid w:val="00D05161"/>
    <w:rsid w:val="00D05547"/>
    <w:rsid w:val="00D05AA5"/>
    <w:rsid w:val="00D070E3"/>
    <w:rsid w:val="00D07A5A"/>
    <w:rsid w:val="00D07DCF"/>
    <w:rsid w:val="00D10591"/>
    <w:rsid w:val="00D10B52"/>
    <w:rsid w:val="00D11196"/>
    <w:rsid w:val="00D116C2"/>
    <w:rsid w:val="00D11765"/>
    <w:rsid w:val="00D11A5A"/>
    <w:rsid w:val="00D124BB"/>
    <w:rsid w:val="00D12541"/>
    <w:rsid w:val="00D141B7"/>
    <w:rsid w:val="00D14855"/>
    <w:rsid w:val="00D14902"/>
    <w:rsid w:val="00D14D00"/>
    <w:rsid w:val="00D15400"/>
    <w:rsid w:val="00D1768A"/>
    <w:rsid w:val="00D176E4"/>
    <w:rsid w:val="00D177F3"/>
    <w:rsid w:val="00D17BD5"/>
    <w:rsid w:val="00D207F3"/>
    <w:rsid w:val="00D20B50"/>
    <w:rsid w:val="00D20D7E"/>
    <w:rsid w:val="00D20DB1"/>
    <w:rsid w:val="00D20F17"/>
    <w:rsid w:val="00D2139F"/>
    <w:rsid w:val="00D21CE0"/>
    <w:rsid w:val="00D229EE"/>
    <w:rsid w:val="00D232EB"/>
    <w:rsid w:val="00D24191"/>
    <w:rsid w:val="00D24B9A"/>
    <w:rsid w:val="00D24D0D"/>
    <w:rsid w:val="00D25C7D"/>
    <w:rsid w:val="00D26A62"/>
    <w:rsid w:val="00D27362"/>
    <w:rsid w:val="00D27665"/>
    <w:rsid w:val="00D3004D"/>
    <w:rsid w:val="00D31086"/>
    <w:rsid w:val="00D31C65"/>
    <w:rsid w:val="00D33D20"/>
    <w:rsid w:val="00D33E2D"/>
    <w:rsid w:val="00D35A00"/>
    <w:rsid w:val="00D37505"/>
    <w:rsid w:val="00D3791E"/>
    <w:rsid w:val="00D40618"/>
    <w:rsid w:val="00D40C70"/>
    <w:rsid w:val="00D411A8"/>
    <w:rsid w:val="00D41BE8"/>
    <w:rsid w:val="00D42129"/>
    <w:rsid w:val="00D42858"/>
    <w:rsid w:val="00D42AAA"/>
    <w:rsid w:val="00D42F6A"/>
    <w:rsid w:val="00D4313E"/>
    <w:rsid w:val="00D43292"/>
    <w:rsid w:val="00D434E8"/>
    <w:rsid w:val="00D43E37"/>
    <w:rsid w:val="00D44D18"/>
    <w:rsid w:val="00D45129"/>
    <w:rsid w:val="00D456DF"/>
    <w:rsid w:val="00D45875"/>
    <w:rsid w:val="00D45A05"/>
    <w:rsid w:val="00D45B5D"/>
    <w:rsid w:val="00D45C6E"/>
    <w:rsid w:val="00D45FD5"/>
    <w:rsid w:val="00D47347"/>
    <w:rsid w:val="00D4766B"/>
    <w:rsid w:val="00D5024C"/>
    <w:rsid w:val="00D50306"/>
    <w:rsid w:val="00D504B3"/>
    <w:rsid w:val="00D504FA"/>
    <w:rsid w:val="00D50759"/>
    <w:rsid w:val="00D50DE6"/>
    <w:rsid w:val="00D520E4"/>
    <w:rsid w:val="00D525E6"/>
    <w:rsid w:val="00D5274C"/>
    <w:rsid w:val="00D52A8E"/>
    <w:rsid w:val="00D5528C"/>
    <w:rsid w:val="00D553EE"/>
    <w:rsid w:val="00D55896"/>
    <w:rsid w:val="00D55DF8"/>
    <w:rsid w:val="00D56E27"/>
    <w:rsid w:val="00D56F65"/>
    <w:rsid w:val="00D57631"/>
    <w:rsid w:val="00D57767"/>
    <w:rsid w:val="00D57D2E"/>
    <w:rsid w:val="00D57DFA"/>
    <w:rsid w:val="00D609EB"/>
    <w:rsid w:val="00D61AF7"/>
    <w:rsid w:val="00D61B3C"/>
    <w:rsid w:val="00D61CAE"/>
    <w:rsid w:val="00D61CD0"/>
    <w:rsid w:val="00D61EFE"/>
    <w:rsid w:val="00D62A55"/>
    <w:rsid w:val="00D62E03"/>
    <w:rsid w:val="00D654AC"/>
    <w:rsid w:val="00D65DF1"/>
    <w:rsid w:val="00D65E10"/>
    <w:rsid w:val="00D65E17"/>
    <w:rsid w:val="00D674BD"/>
    <w:rsid w:val="00D67810"/>
    <w:rsid w:val="00D70843"/>
    <w:rsid w:val="00D709BE"/>
    <w:rsid w:val="00D70EE0"/>
    <w:rsid w:val="00D7114E"/>
    <w:rsid w:val="00D713B8"/>
    <w:rsid w:val="00D716B4"/>
    <w:rsid w:val="00D71CD6"/>
    <w:rsid w:val="00D72624"/>
    <w:rsid w:val="00D7343D"/>
    <w:rsid w:val="00D736BF"/>
    <w:rsid w:val="00D73C8F"/>
    <w:rsid w:val="00D740AB"/>
    <w:rsid w:val="00D74885"/>
    <w:rsid w:val="00D74AD9"/>
    <w:rsid w:val="00D75225"/>
    <w:rsid w:val="00D752BE"/>
    <w:rsid w:val="00D759F9"/>
    <w:rsid w:val="00D75EA2"/>
    <w:rsid w:val="00D763F6"/>
    <w:rsid w:val="00D76750"/>
    <w:rsid w:val="00D76976"/>
    <w:rsid w:val="00D76C59"/>
    <w:rsid w:val="00D76FC9"/>
    <w:rsid w:val="00D76FFC"/>
    <w:rsid w:val="00D7706F"/>
    <w:rsid w:val="00D7736B"/>
    <w:rsid w:val="00D77C3E"/>
    <w:rsid w:val="00D77F7A"/>
    <w:rsid w:val="00D803C1"/>
    <w:rsid w:val="00D81137"/>
    <w:rsid w:val="00D81703"/>
    <w:rsid w:val="00D82109"/>
    <w:rsid w:val="00D821DB"/>
    <w:rsid w:val="00D82F07"/>
    <w:rsid w:val="00D83E27"/>
    <w:rsid w:val="00D83EC7"/>
    <w:rsid w:val="00D8413F"/>
    <w:rsid w:val="00D846DB"/>
    <w:rsid w:val="00D85D59"/>
    <w:rsid w:val="00D86FF5"/>
    <w:rsid w:val="00D871B7"/>
    <w:rsid w:val="00D907EF"/>
    <w:rsid w:val="00D9089A"/>
    <w:rsid w:val="00D908EF"/>
    <w:rsid w:val="00D914EC"/>
    <w:rsid w:val="00D915D7"/>
    <w:rsid w:val="00D915EA"/>
    <w:rsid w:val="00D918BB"/>
    <w:rsid w:val="00D920B0"/>
    <w:rsid w:val="00D92461"/>
    <w:rsid w:val="00D9255B"/>
    <w:rsid w:val="00D92E7D"/>
    <w:rsid w:val="00D92F91"/>
    <w:rsid w:val="00D93253"/>
    <w:rsid w:val="00D9388B"/>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2310"/>
    <w:rsid w:val="00DA2808"/>
    <w:rsid w:val="00DA30A4"/>
    <w:rsid w:val="00DA4957"/>
    <w:rsid w:val="00DA6B4A"/>
    <w:rsid w:val="00DA6E5C"/>
    <w:rsid w:val="00DA71D7"/>
    <w:rsid w:val="00DA71E4"/>
    <w:rsid w:val="00DA7D98"/>
    <w:rsid w:val="00DB11EA"/>
    <w:rsid w:val="00DB1929"/>
    <w:rsid w:val="00DB1CC4"/>
    <w:rsid w:val="00DB213E"/>
    <w:rsid w:val="00DB2246"/>
    <w:rsid w:val="00DB229F"/>
    <w:rsid w:val="00DB22E5"/>
    <w:rsid w:val="00DB2F96"/>
    <w:rsid w:val="00DB30B9"/>
    <w:rsid w:val="00DB402B"/>
    <w:rsid w:val="00DB44A0"/>
    <w:rsid w:val="00DB46E9"/>
    <w:rsid w:val="00DB4824"/>
    <w:rsid w:val="00DB4B1F"/>
    <w:rsid w:val="00DB596D"/>
    <w:rsid w:val="00DB6732"/>
    <w:rsid w:val="00DB67A1"/>
    <w:rsid w:val="00DB6D1D"/>
    <w:rsid w:val="00DB6FA4"/>
    <w:rsid w:val="00DB71FF"/>
    <w:rsid w:val="00DB7333"/>
    <w:rsid w:val="00DB767A"/>
    <w:rsid w:val="00DB7C82"/>
    <w:rsid w:val="00DB7D42"/>
    <w:rsid w:val="00DB7E10"/>
    <w:rsid w:val="00DC02ED"/>
    <w:rsid w:val="00DC11B4"/>
    <w:rsid w:val="00DC13A8"/>
    <w:rsid w:val="00DC1874"/>
    <w:rsid w:val="00DC1D83"/>
    <w:rsid w:val="00DC1E8B"/>
    <w:rsid w:val="00DC2313"/>
    <w:rsid w:val="00DC270E"/>
    <w:rsid w:val="00DC4668"/>
    <w:rsid w:val="00DC4735"/>
    <w:rsid w:val="00DC4860"/>
    <w:rsid w:val="00DC5853"/>
    <w:rsid w:val="00DC5AB1"/>
    <w:rsid w:val="00DC6138"/>
    <w:rsid w:val="00DC690E"/>
    <w:rsid w:val="00DC6E9B"/>
    <w:rsid w:val="00DC74A5"/>
    <w:rsid w:val="00DC7743"/>
    <w:rsid w:val="00DC78E0"/>
    <w:rsid w:val="00DD00FC"/>
    <w:rsid w:val="00DD0527"/>
    <w:rsid w:val="00DD076F"/>
    <w:rsid w:val="00DD0C2C"/>
    <w:rsid w:val="00DD0F53"/>
    <w:rsid w:val="00DD12C5"/>
    <w:rsid w:val="00DD155C"/>
    <w:rsid w:val="00DD16D5"/>
    <w:rsid w:val="00DD1AA4"/>
    <w:rsid w:val="00DD20CD"/>
    <w:rsid w:val="00DD2BD0"/>
    <w:rsid w:val="00DD339D"/>
    <w:rsid w:val="00DD35C0"/>
    <w:rsid w:val="00DD380D"/>
    <w:rsid w:val="00DD4023"/>
    <w:rsid w:val="00DD41ED"/>
    <w:rsid w:val="00DD4D37"/>
    <w:rsid w:val="00DD4F55"/>
    <w:rsid w:val="00DD5024"/>
    <w:rsid w:val="00DD5129"/>
    <w:rsid w:val="00DD51C0"/>
    <w:rsid w:val="00DD55A4"/>
    <w:rsid w:val="00DD64E7"/>
    <w:rsid w:val="00DD6C37"/>
    <w:rsid w:val="00DD7964"/>
    <w:rsid w:val="00DD7F72"/>
    <w:rsid w:val="00DE011E"/>
    <w:rsid w:val="00DE075A"/>
    <w:rsid w:val="00DE08A6"/>
    <w:rsid w:val="00DE0903"/>
    <w:rsid w:val="00DE0E0E"/>
    <w:rsid w:val="00DE18C8"/>
    <w:rsid w:val="00DE1A76"/>
    <w:rsid w:val="00DE1E86"/>
    <w:rsid w:val="00DE259B"/>
    <w:rsid w:val="00DE32EC"/>
    <w:rsid w:val="00DE33B3"/>
    <w:rsid w:val="00DE34B6"/>
    <w:rsid w:val="00DE36FA"/>
    <w:rsid w:val="00DE3AEE"/>
    <w:rsid w:val="00DE3E5A"/>
    <w:rsid w:val="00DE5008"/>
    <w:rsid w:val="00DE58E6"/>
    <w:rsid w:val="00DE6138"/>
    <w:rsid w:val="00DE622B"/>
    <w:rsid w:val="00DE6378"/>
    <w:rsid w:val="00DE6537"/>
    <w:rsid w:val="00DE6576"/>
    <w:rsid w:val="00DE691D"/>
    <w:rsid w:val="00DE72BD"/>
    <w:rsid w:val="00DE7D97"/>
    <w:rsid w:val="00DE7F39"/>
    <w:rsid w:val="00DF1843"/>
    <w:rsid w:val="00DF1E5C"/>
    <w:rsid w:val="00DF22DD"/>
    <w:rsid w:val="00DF2619"/>
    <w:rsid w:val="00DF3346"/>
    <w:rsid w:val="00DF4108"/>
    <w:rsid w:val="00DF4378"/>
    <w:rsid w:val="00DF4FAE"/>
    <w:rsid w:val="00DF568A"/>
    <w:rsid w:val="00DF58AC"/>
    <w:rsid w:val="00DF5B61"/>
    <w:rsid w:val="00DF6BE6"/>
    <w:rsid w:val="00DF71C5"/>
    <w:rsid w:val="00DF75BF"/>
    <w:rsid w:val="00DF7673"/>
    <w:rsid w:val="00DF7EE6"/>
    <w:rsid w:val="00E0016C"/>
    <w:rsid w:val="00E028B3"/>
    <w:rsid w:val="00E02F8A"/>
    <w:rsid w:val="00E03029"/>
    <w:rsid w:val="00E0379C"/>
    <w:rsid w:val="00E03C92"/>
    <w:rsid w:val="00E03D92"/>
    <w:rsid w:val="00E044FF"/>
    <w:rsid w:val="00E046ED"/>
    <w:rsid w:val="00E05E8F"/>
    <w:rsid w:val="00E068DB"/>
    <w:rsid w:val="00E07645"/>
    <w:rsid w:val="00E07F1A"/>
    <w:rsid w:val="00E1045E"/>
    <w:rsid w:val="00E10DC6"/>
    <w:rsid w:val="00E1182F"/>
    <w:rsid w:val="00E11D42"/>
    <w:rsid w:val="00E12049"/>
    <w:rsid w:val="00E12829"/>
    <w:rsid w:val="00E1299C"/>
    <w:rsid w:val="00E137FA"/>
    <w:rsid w:val="00E149BB"/>
    <w:rsid w:val="00E14A8C"/>
    <w:rsid w:val="00E159D7"/>
    <w:rsid w:val="00E16A2C"/>
    <w:rsid w:val="00E16FC8"/>
    <w:rsid w:val="00E1792D"/>
    <w:rsid w:val="00E206DB"/>
    <w:rsid w:val="00E208F6"/>
    <w:rsid w:val="00E20FB0"/>
    <w:rsid w:val="00E21132"/>
    <w:rsid w:val="00E212AE"/>
    <w:rsid w:val="00E212BD"/>
    <w:rsid w:val="00E21410"/>
    <w:rsid w:val="00E22337"/>
    <w:rsid w:val="00E227B0"/>
    <w:rsid w:val="00E22AB6"/>
    <w:rsid w:val="00E22E35"/>
    <w:rsid w:val="00E23BE1"/>
    <w:rsid w:val="00E23F43"/>
    <w:rsid w:val="00E240D2"/>
    <w:rsid w:val="00E24452"/>
    <w:rsid w:val="00E24503"/>
    <w:rsid w:val="00E24FDB"/>
    <w:rsid w:val="00E254D1"/>
    <w:rsid w:val="00E25DBF"/>
    <w:rsid w:val="00E2681D"/>
    <w:rsid w:val="00E27DBC"/>
    <w:rsid w:val="00E302BE"/>
    <w:rsid w:val="00E304B5"/>
    <w:rsid w:val="00E30504"/>
    <w:rsid w:val="00E30592"/>
    <w:rsid w:val="00E3126E"/>
    <w:rsid w:val="00E314C3"/>
    <w:rsid w:val="00E321BC"/>
    <w:rsid w:val="00E33AB7"/>
    <w:rsid w:val="00E33E4D"/>
    <w:rsid w:val="00E34AA6"/>
    <w:rsid w:val="00E34CA3"/>
    <w:rsid w:val="00E34CCF"/>
    <w:rsid w:val="00E3555C"/>
    <w:rsid w:val="00E3576F"/>
    <w:rsid w:val="00E35C2D"/>
    <w:rsid w:val="00E35E1B"/>
    <w:rsid w:val="00E35E6E"/>
    <w:rsid w:val="00E36385"/>
    <w:rsid w:val="00E37401"/>
    <w:rsid w:val="00E37FF8"/>
    <w:rsid w:val="00E4010E"/>
    <w:rsid w:val="00E4070B"/>
    <w:rsid w:val="00E40B9F"/>
    <w:rsid w:val="00E41020"/>
    <w:rsid w:val="00E41089"/>
    <w:rsid w:val="00E411B3"/>
    <w:rsid w:val="00E41386"/>
    <w:rsid w:val="00E41559"/>
    <w:rsid w:val="00E416AD"/>
    <w:rsid w:val="00E41BBF"/>
    <w:rsid w:val="00E421D7"/>
    <w:rsid w:val="00E42C68"/>
    <w:rsid w:val="00E43518"/>
    <w:rsid w:val="00E43ECC"/>
    <w:rsid w:val="00E44FDD"/>
    <w:rsid w:val="00E4525E"/>
    <w:rsid w:val="00E454F8"/>
    <w:rsid w:val="00E455E7"/>
    <w:rsid w:val="00E45811"/>
    <w:rsid w:val="00E462E5"/>
    <w:rsid w:val="00E46F41"/>
    <w:rsid w:val="00E4780E"/>
    <w:rsid w:val="00E51090"/>
    <w:rsid w:val="00E51485"/>
    <w:rsid w:val="00E51644"/>
    <w:rsid w:val="00E5175D"/>
    <w:rsid w:val="00E51781"/>
    <w:rsid w:val="00E52118"/>
    <w:rsid w:val="00E525FF"/>
    <w:rsid w:val="00E52975"/>
    <w:rsid w:val="00E5347F"/>
    <w:rsid w:val="00E53BBF"/>
    <w:rsid w:val="00E541B9"/>
    <w:rsid w:val="00E5493A"/>
    <w:rsid w:val="00E5570C"/>
    <w:rsid w:val="00E55944"/>
    <w:rsid w:val="00E55ABC"/>
    <w:rsid w:val="00E55CD1"/>
    <w:rsid w:val="00E56162"/>
    <w:rsid w:val="00E56C11"/>
    <w:rsid w:val="00E56CAF"/>
    <w:rsid w:val="00E56D92"/>
    <w:rsid w:val="00E579FD"/>
    <w:rsid w:val="00E57B74"/>
    <w:rsid w:val="00E57EBE"/>
    <w:rsid w:val="00E603CE"/>
    <w:rsid w:val="00E6079B"/>
    <w:rsid w:val="00E60A07"/>
    <w:rsid w:val="00E60D51"/>
    <w:rsid w:val="00E61A44"/>
    <w:rsid w:val="00E61C1A"/>
    <w:rsid w:val="00E6288B"/>
    <w:rsid w:val="00E629EF"/>
    <w:rsid w:val="00E62A7C"/>
    <w:rsid w:val="00E62D35"/>
    <w:rsid w:val="00E62D7D"/>
    <w:rsid w:val="00E64100"/>
    <w:rsid w:val="00E642CF"/>
    <w:rsid w:val="00E6456C"/>
    <w:rsid w:val="00E64A42"/>
    <w:rsid w:val="00E6515F"/>
    <w:rsid w:val="00E6638D"/>
    <w:rsid w:val="00E66EE8"/>
    <w:rsid w:val="00E676C1"/>
    <w:rsid w:val="00E67867"/>
    <w:rsid w:val="00E70978"/>
    <w:rsid w:val="00E70DF8"/>
    <w:rsid w:val="00E71411"/>
    <w:rsid w:val="00E714EE"/>
    <w:rsid w:val="00E71C8A"/>
    <w:rsid w:val="00E71D4E"/>
    <w:rsid w:val="00E7233B"/>
    <w:rsid w:val="00E72B02"/>
    <w:rsid w:val="00E744CF"/>
    <w:rsid w:val="00E74F5B"/>
    <w:rsid w:val="00E75D7D"/>
    <w:rsid w:val="00E760A9"/>
    <w:rsid w:val="00E761C1"/>
    <w:rsid w:val="00E7653F"/>
    <w:rsid w:val="00E7660F"/>
    <w:rsid w:val="00E76868"/>
    <w:rsid w:val="00E76BC3"/>
    <w:rsid w:val="00E76D46"/>
    <w:rsid w:val="00E77131"/>
    <w:rsid w:val="00E7716A"/>
    <w:rsid w:val="00E7755F"/>
    <w:rsid w:val="00E77D28"/>
    <w:rsid w:val="00E77FD6"/>
    <w:rsid w:val="00E80C32"/>
    <w:rsid w:val="00E816A4"/>
    <w:rsid w:val="00E81767"/>
    <w:rsid w:val="00E8321F"/>
    <w:rsid w:val="00E83B7A"/>
    <w:rsid w:val="00E83D8E"/>
    <w:rsid w:val="00E842A9"/>
    <w:rsid w:val="00E847D7"/>
    <w:rsid w:val="00E848C4"/>
    <w:rsid w:val="00E849E4"/>
    <w:rsid w:val="00E850FE"/>
    <w:rsid w:val="00E851F5"/>
    <w:rsid w:val="00E85450"/>
    <w:rsid w:val="00E855A9"/>
    <w:rsid w:val="00E855BC"/>
    <w:rsid w:val="00E85F31"/>
    <w:rsid w:val="00E8629F"/>
    <w:rsid w:val="00E86557"/>
    <w:rsid w:val="00E86C96"/>
    <w:rsid w:val="00E86D85"/>
    <w:rsid w:val="00E8779C"/>
    <w:rsid w:val="00E87BAC"/>
    <w:rsid w:val="00E87CEB"/>
    <w:rsid w:val="00E87DE0"/>
    <w:rsid w:val="00E90883"/>
    <w:rsid w:val="00E910DB"/>
    <w:rsid w:val="00E912FB"/>
    <w:rsid w:val="00E91847"/>
    <w:rsid w:val="00E91F4E"/>
    <w:rsid w:val="00E92C2B"/>
    <w:rsid w:val="00E92DF5"/>
    <w:rsid w:val="00E92EA8"/>
    <w:rsid w:val="00E93697"/>
    <w:rsid w:val="00E937D7"/>
    <w:rsid w:val="00E95071"/>
    <w:rsid w:val="00E95999"/>
    <w:rsid w:val="00E9668E"/>
    <w:rsid w:val="00E973BB"/>
    <w:rsid w:val="00E97E70"/>
    <w:rsid w:val="00E97EF1"/>
    <w:rsid w:val="00EA003B"/>
    <w:rsid w:val="00EA0A4A"/>
    <w:rsid w:val="00EA11D1"/>
    <w:rsid w:val="00EA120C"/>
    <w:rsid w:val="00EA158B"/>
    <w:rsid w:val="00EA1BDF"/>
    <w:rsid w:val="00EA1DC5"/>
    <w:rsid w:val="00EA1E1D"/>
    <w:rsid w:val="00EA1FAC"/>
    <w:rsid w:val="00EA2493"/>
    <w:rsid w:val="00EA2994"/>
    <w:rsid w:val="00EA2AC6"/>
    <w:rsid w:val="00EA336E"/>
    <w:rsid w:val="00EA39B9"/>
    <w:rsid w:val="00EA3B1A"/>
    <w:rsid w:val="00EA3C24"/>
    <w:rsid w:val="00EA497A"/>
    <w:rsid w:val="00EA4B7B"/>
    <w:rsid w:val="00EA4D9F"/>
    <w:rsid w:val="00EA532D"/>
    <w:rsid w:val="00EA5997"/>
    <w:rsid w:val="00EA5E24"/>
    <w:rsid w:val="00EA60AA"/>
    <w:rsid w:val="00EB040C"/>
    <w:rsid w:val="00EB0778"/>
    <w:rsid w:val="00EB07A4"/>
    <w:rsid w:val="00EB0F07"/>
    <w:rsid w:val="00EB1749"/>
    <w:rsid w:val="00EB17FD"/>
    <w:rsid w:val="00EB274C"/>
    <w:rsid w:val="00EB29D4"/>
    <w:rsid w:val="00EB2D6B"/>
    <w:rsid w:val="00EB2F89"/>
    <w:rsid w:val="00EB30EA"/>
    <w:rsid w:val="00EB420F"/>
    <w:rsid w:val="00EB48CC"/>
    <w:rsid w:val="00EB4AE6"/>
    <w:rsid w:val="00EB4FA6"/>
    <w:rsid w:val="00EB5479"/>
    <w:rsid w:val="00EB5500"/>
    <w:rsid w:val="00EB5CB0"/>
    <w:rsid w:val="00EB5E44"/>
    <w:rsid w:val="00EB6167"/>
    <w:rsid w:val="00EB65EF"/>
    <w:rsid w:val="00EB682F"/>
    <w:rsid w:val="00EB711A"/>
    <w:rsid w:val="00EB764D"/>
    <w:rsid w:val="00EB77FD"/>
    <w:rsid w:val="00EB7D78"/>
    <w:rsid w:val="00EB7F95"/>
    <w:rsid w:val="00EC032B"/>
    <w:rsid w:val="00EC0CD2"/>
    <w:rsid w:val="00EC1152"/>
    <w:rsid w:val="00EC1543"/>
    <w:rsid w:val="00EC1625"/>
    <w:rsid w:val="00EC213F"/>
    <w:rsid w:val="00EC27FF"/>
    <w:rsid w:val="00EC3268"/>
    <w:rsid w:val="00EC349D"/>
    <w:rsid w:val="00EC355E"/>
    <w:rsid w:val="00EC3604"/>
    <w:rsid w:val="00EC432E"/>
    <w:rsid w:val="00EC4D10"/>
    <w:rsid w:val="00EC4F41"/>
    <w:rsid w:val="00EC4FE4"/>
    <w:rsid w:val="00EC5003"/>
    <w:rsid w:val="00EC585B"/>
    <w:rsid w:val="00EC5D7A"/>
    <w:rsid w:val="00EC64C7"/>
    <w:rsid w:val="00ED030F"/>
    <w:rsid w:val="00ED04A3"/>
    <w:rsid w:val="00ED1F29"/>
    <w:rsid w:val="00ED21BA"/>
    <w:rsid w:val="00ED2E30"/>
    <w:rsid w:val="00ED3173"/>
    <w:rsid w:val="00ED464E"/>
    <w:rsid w:val="00ED4BD1"/>
    <w:rsid w:val="00ED5E86"/>
    <w:rsid w:val="00ED5FF6"/>
    <w:rsid w:val="00ED6D21"/>
    <w:rsid w:val="00ED739E"/>
    <w:rsid w:val="00ED7C4D"/>
    <w:rsid w:val="00EE0292"/>
    <w:rsid w:val="00EE0A65"/>
    <w:rsid w:val="00EE1159"/>
    <w:rsid w:val="00EE12B3"/>
    <w:rsid w:val="00EE2BDD"/>
    <w:rsid w:val="00EE309E"/>
    <w:rsid w:val="00EE30E2"/>
    <w:rsid w:val="00EE31F0"/>
    <w:rsid w:val="00EE412A"/>
    <w:rsid w:val="00EE5127"/>
    <w:rsid w:val="00EE5531"/>
    <w:rsid w:val="00EE55FE"/>
    <w:rsid w:val="00EE56F6"/>
    <w:rsid w:val="00EE5988"/>
    <w:rsid w:val="00EE59F5"/>
    <w:rsid w:val="00EE5DF6"/>
    <w:rsid w:val="00EE7010"/>
    <w:rsid w:val="00EE763E"/>
    <w:rsid w:val="00EE76F4"/>
    <w:rsid w:val="00EE77A5"/>
    <w:rsid w:val="00EE78ED"/>
    <w:rsid w:val="00EF0F41"/>
    <w:rsid w:val="00EF1294"/>
    <w:rsid w:val="00EF2678"/>
    <w:rsid w:val="00EF27B8"/>
    <w:rsid w:val="00EF2946"/>
    <w:rsid w:val="00EF2AD4"/>
    <w:rsid w:val="00EF2BD2"/>
    <w:rsid w:val="00EF3A5D"/>
    <w:rsid w:val="00EF3EE1"/>
    <w:rsid w:val="00EF3FF1"/>
    <w:rsid w:val="00EF448F"/>
    <w:rsid w:val="00EF4681"/>
    <w:rsid w:val="00EF5242"/>
    <w:rsid w:val="00EF58B8"/>
    <w:rsid w:val="00EF60C6"/>
    <w:rsid w:val="00EF65B3"/>
    <w:rsid w:val="00EF67C3"/>
    <w:rsid w:val="00EF6EA2"/>
    <w:rsid w:val="00EF7A9B"/>
    <w:rsid w:val="00EF7B1C"/>
    <w:rsid w:val="00EF7B20"/>
    <w:rsid w:val="00EF7D73"/>
    <w:rsid w:val="00F0008F"/>
    <w:rsid w:val="00F00419"/>
    <w:rsid w:val="00F00B23"/>
    <w:rsid w:val="00F01CB7"/>
    <w:rsid w:val="00F026DA"/>
    <w:rsid w:val="00F02B54"/>
    <w:rsid w:val="00F02B98"/>
    <w:rsid w:val="00F035EB"/>
    <w:rsid w:val="00F0403C"/>
    <w:rsid w:val="00F0405B"/>
    <w:rsid w:val="00F04129"/>
    <w:rsid w:val="00F041C3"/>
    <w:rsid w:val="00F04366"/>
    <w:rsid w:val="00F04493"/>
    <w:rsid w:val="00F049AE"/>
    <w:rsid w:val="00F0530A"/>
    <w:rsid w:val="00F05D56"/>
    <w:rsid w:val="00F06936"/>
    <w:rsid w:val="00F069DA"/>
    <w:rsid w:val="00F07009"/>
    <w:rsid w:val="00F0708F"/>
    <w:rsid w:val="00F072D8"/>
    <w:rsid w:val="00F07A63"/>
    <w:rsid w:val="00F07D14"/>
    <w:rsid w:val="00F07E4E"/>
    <w:rsid w:val="00F07F0E"/>
    <w:rsid w:val="00F1023C"/>
    <w:rsid w:val="00F10658"/>
    <w:rsid w:val="00F10671"/>
    <w:rsid w:val="00F1090C"/>
    <w:rsid w:val="00F10DF7"/>
    <w:rsid w:val="00F10E97"/>
    <w:rsid w:val="00F10FE2"/>
    <w:rsid w:val="00F1108A"/>
    <w:rsid w:val="00F12B48"/>
    <w:rsid w:val="00F12D01"/>
    <w:rsid w:val="00F12DE0"/>
    <w:rsid w:val="00F1315F"/>
    <w:rsid w:val="00F13BB0"/>
    <w:rsid w:val="00F1477C"/>
    <w:rsid w:val="00F14793"/>
    <w:rsid w:val="00F14DCA"/>
    <w:rsid w:val="00F156AF"/>
    <w:rsid w:val="00F15871"/>
    <w:rsid w:val="00F15F64"/>
    <w:rsid w:val="00F16F49"/>
    <w:rsid w:val="00F17737"/>
    <w:rsid w:val="00F17B41"/>
    <w:rsid w:val="00F20154"/>
    <w:rsid w:val="00F215BF"/>
    <w:rsid w:val="00F218F2"/>
    <w:rsid w:val="00F22073"/>
    <w:rsid w:val="00F226FD"/>
    <w:rsid w:val="00F227E4"/>
    <w:rsid w:val="00F22897"/>
    <w:rsid w:val="00F232B0"/>
    <w:rsid w:val="00F238EA"/>
    <w:rsid w:val="00F23AE0"/>
    <w:rsid w:val="00F23B27"/>
    <w:rsid w:val="00F24B62"/>
    <w:rsid w:val="00F25074"/>
    <w:rsid w:val="00F256EA"/>
    <w:rsid w:val="00F27041"/>
    <w:rsid w:val="00F27796"/>
    <w:rsid w:val="00F27B32"/>
    <w:rsid w:val="00F27B35"/>
    <w:rsid w:val="00F27F9C"/>
    <w:rsid w:val="00F30A03"/>
    <w:rsid w:val="00F31793"/>
    <w:rsid w:val="00F3253C"/>
    <w:rsid w:val="00F326BE"/>
    <w:rsid w:val="00F3343D"/>
    <w:rsid w:val="00F3423B"/>
    <w:rsid w:val="00F345DF"/>
    <w:rsid w:val="00F34B5F"/>
    <w:rsid w:val="00F35278"/>
    <w:rsid w:val="00F35650"/>
    <w:rsid w:val="00F35911"/>
    <w:rsid w:val="00F35B54"/>
    <w:rsid w:val="00F36049"/>
    <w:rsid w:val="00F362B2"/>
    <w:rsid w:val="00F3688D"/>
    <w:rsid w:val="00F36961"/>
    <w:rsid w:val="00F36AE7"/>
    <w:rsid w:val="00F36EAB"/>
    <w:rsid w:val="00F36EC6"/>
    <w:rsid w:val="00F37358"/>
    <w:rsid w:val="00F3781A"/>
    <w:rsid w:val="00F37BB9"/>
    <w:rsid w:val="00F37CBA"/>
    <w:rsid w:val="00F4072E"/>
    <w:rsid w:val="00F417F8"/>
    <w:rsid w:val="00F42996"/>
    <w:rsid w:val="00F42BD7"/>
    <w:rsid w:val="00F43627"/>
    <w:rsid w:val="00F43AE4"/>
    <w:rsid w:val="00F43C50"/>
    <w:rsid w:val="00F4521A"/>
    <w:rsid w:val="00F45D78"/>
    <w:rsid w:val="00F45E42"/>
    <w:rsid w:val="00F462A7"/>
    <w:rsid w:val="00F464F4"/>
    <w:rsid w:val="00F465AD"/>
    <w:rsid w:val="00F47598"/>
    <w:rsid w:val="00F47904"/>
    <w:rsid w:val="00F50634"/>
    <w:rsid w:val="00F50643"/>
    <w:rsid w:val="00F5097D"/>
    <w:rsid w:val="00F50C36"/>
    <w:rsid w:val="00F50DCC"/>
    <w:rsid w:val="00F51A5B"/>
    <w:rsid w:val="00F51E4E"/>
    <w:rsid w:val="00F526AF"/>
    <w:rsid w:val="00F5328F"/>
    <w:rsid w:val="00F532A1"/>
    <w:rsid w:val="00F539D6"/>
    <w:rsid w:val="00F53B4F"/>
    <w:rsid w:val="00F54D91"/>
    <w:rsid w:val="00F54E53"/>
    <w:rsid w:val="00F55170"/>
    <w:rsid w:val="00F55571"/>
    <w:rsid w:val="00F56473"/>
    <w:rsid w:val="00F572E1"/>
    <w:rsid w:val="00F57D00"/>
    <w:rsid w:val="00F604D2"/>
    <w:rsid w:val="00F60557"/>
    <w:rsid w:val="00F60735"/>
    <w:rsid w:val="00F608D4"/>
    <w:rsid w:val="00F613C0"/>
    <w:rsid w:val="00F61BA2"/>
    <w:rsid w:val="00F61CA7"/>
    <w:rsid w:val="00F62B43"/>
    <w:rsid w:val="00F631D3"/>
    <w:rsid w:val="00F638C4"/>
    <w:rsid w:val="00F63976"/>
    <w:rsid w:val="00F6397F"/>
    <w:rsid w:val="00F63DA0"/>
    <w:rsid w:val="00F641AE"/>
    <w:rsid w:val="00F647B8"/>
    <w:rsid w:val="00F6496A"/>
    <w:rsid w:val="00F64B3E"/>
    <w:rsid w:val="00F65259"/>
    <w:rsid w:val="00F6548D"/>
    <w:rsid w:val="00F65E56"/>
    <w:rsid w:val="00F6634D"/>
    <w:rsid w:val="00F66C37"/>
    <w:rsid w:val="00F66D30"/>
    <w:rsid w:val="00F67783"/>
    <w:rsid w:val="00F67BE3"/>
    <w:rsid w:val="00F67CD0"/>
    <w:rsid w:val="00F67D0C"/>
    <w:rsid w:val="00F70F25"/>
    <w:rsid w:val="00F711FD"/>
    <w:rsid w:val="00F72A7A"/>
    <w:rsid w:val="00F73E7F"/>
    <w:rsid w:val="00F740E1"/>
    <w:rsid w:val="00F74299"/>
    <w:rsid w:val="00F746F0"/>
    <w:rsid w:val="00F755A5"/>
    <w:rsid w:val="00F75A2B"/>
    <w:rsid w:val="00F75A4F"/>
    <w:rsid w:val="00F76B78"/>
    <w:rsid w:val="00F77209"/>
    <w:rsid w:val="00F803EF"/>
    <w:rsid w:val="00F8043A"/>
    <w:rsid w:val="00F8045F"/>
    <w:rsid w:val="00F809EF"/>
    <w:rsid w:val="00F80B51"/>
    <w:rsid w:val="00F80DAA"/>
    <w:rsid w:val="00F80E68"/>
    <w:rsid w:val="00F8109A"/>
    <w:rsid w:val="00F8150B"/>
    <w:rsid w:val="00F81861"/>
    <w:rsid w:val="00F8260C"/>
    <w:rsid w:val="00F82A2B"/>
    <w:rsid w:val="00F82AAB"/>
    <w:rsid w:val="00F82D95"/>
    <w:rsid w:val="00F8381E"/>
    <w:rsid w:val="00F838CD"/>
    <w:rsid w:val="00F848BA"/>
    <w:rsid w:val="00F8498B"/>
    <w:rsid w:val="00F84C6D"/>
    <w:rsid w:val="00F84CD5"/>
    <w:rsid w:val="00F84D33"/>
    <w:rsid w:val="00F85726"/>
    <w:rsid w:val="00F86202"/>
    <w:rsid w:val="00F8648E"/>
    <w:rsid w:val="00F86CF8"/>
    <w:rsid w:val="00F87C62"/>
    <w:rsid w:val="00F902C3"/>
    <w:rsid w:val="00F90C5C"/>
    <w:rsid w:val="00F90D35"/>
    <w:rsid w:val="00F917C7"/>
    <w:rsid w:val="00F9263D"/>
    <w:rsid w:val="00F92C85"/>
    <w:rsid w:val="00F94025"/>
    <w:rsid w:val="00F94869"/>
    <w:rsid w:val="00F94E46"/>
    <w:rsid w:val="00F959E8"/>
    <w:rsid w:val="00F95BC3"/>
    <w:rsid w:val="00F95EC0"/>
    <w:rsid w:val="00F96401"/>
    <w:rsid w:val="00F9767B"/>
    <w:rsid w:val="00FA04C8"/>
    <w:rsid w:val="00FA094F"/>
    <w:rsid w:val="00FA149C"/>
    <w:rsid w:val="00FA1AAA"/>
    <w:rsid w:val="00FA1FB1"/>
    <w:rsid w:val="00FA231E"/>
    <w:rsid w:val="00FA24CA"/>
    <w:rsid w:val="00FA2E4F"/>
    <w:rsid w:val="00FA3174"/>
    <w:rsid w:val="00FA3F7D"/>
    <w:rsid w:val="00FA4088"/>
    <w:rsid w:val="00FA412A"/>
    <w:rsid w:val="00FA4A92"/>
    <w:rsid w:val="00FA4C9E"/>
    <w:rsid w:val="00FA4CDF"/>
    <w:rsid w:val="00FA52A3"/>
    <w:rsid w:val="00FA56B8"/>
    <w:rsid w:val="00FA5832"/>
    <w:rsid w:val="00FA5AC1"/>
    <w:rsid w:val="00FA5AE6"/>
    <w:rsid w:val="00FA5C95"/>
    <w:rsid w:val="00FA6076"/>
    <w:rsid w:val="00FA718B"/>
    <w:rsid w:val="00FA7519"/>
    <w:rsid w:val="00FA7E25"/>
    <w:rsid w:val="00FB00A2"/>
    <w:rsid w:val="00FB0ABE"/>
    <w:rsid w:val="00FB1AAE"/>
    <w:rsid w:val="00FB1F97"/>
    <w:rsid w:val="00FB2B57"/>
    <w:rsid w:val="00FB355D"/>
    <w:rsid w:val="00FB3578"/>
    <w:rsid w:val="00FB3ACD"/>
    <w:rsid w:val="00FB3E77"/>
    <w:rsid w:val="00FB4035"/>
    <w:rsid w:val="00FB413F"/>
    <w:rsid w:val="00FB4407"/>
    <w:rsid w:val="00FB49E9"/>
    <w:rsid w:val="00FB50BF"/>
    <w:rsid w:val="00FB5DE6"/>
    <w:rsid w:val="00FB5E31"/>
    <w:rsid w:val="00FB5F74"/>
    <w:rsid w:val="00FB6273"/>
    <w:rsid w:val="00FB637D"/>
    <w:rsid w:val="00FB6729"/>
    <w:rsid w:val="00FB6A6B"/>
    <w:rsid w:val="00FB72E6"/>
    <w:rsid w:val="00FB7A36"/>
    <w:rsid w:val="00FB7BF1"/>
    <w:rsid w:val="00FC0046"/>
    <w:rsid w:val="00FC009D"/>
    <w:rsid w:val="00FC051F"/>
    <w:rsid w:val="00FC0584"/>
    <w:rsid w:val="00FC065E"/>
    <w:rsid w:val="00FC1144"/>
    <w:rsid w:val="00FC1445"/>
    <w:rsid w:val="00FC1B45"/>
    <w:rsid w:val="00FC1B7D"/>
    <w:rsid w:val="00FC1D8E"/>
    <w:rsid w:val="00FC2284"/>
    <w:rsid w:val="00FC2E47"/>
    <w:rsid w:val="00FC3754"/>
    <w:rsid w:val="00FC3E7A"/>
    <w:rsid w:val="00FC3EDA"/>
    <w:rsid w:val="00FC3EF3"/>
    <w:rsid w:val="00FC4132"/>
    <w:rsid w:val="00FC46BC"/>
    <w:rsid w:val="00FC4975"/>
    <w:rsid w:val="00FC4997"/>
    <w:rsid w:val="00FC4D37"/>
    <w:rsid w:val="00FC5872"/>
    <w:rsid w:val="00FC5893"/>
    <w:rsid w:val="00FC5ADB"/>
    <w:rsid w:val="00FC5D0E"/>
    <w:rsid w:val="00FC6275"/>
    <w:rsid w:val="00FC6847"/>
    <w:rsid w:val="00FC69F5"/>
    <w:rsid w:val="00FC6AE2"/>
    <w:rsid w:val="00FC6E4F"/>
    <w:rsid w:val="00FC6F0F"/>
    <w:rsid w:val="00FD030E"/>
    <w:rsid w:val="00FD0B18"/>
    <w:rsid w:val="00FD1407"/>
    <w:rsid w:val="00FD2082"/>
    <w:rsid w:val="00FD2517"/>
    <w:rsid w:val="00FD2F78"/>
    <w:rsid w:val="00FD375B"/>
    <w:rsid w:val="00FD3818"/>
    <w:rsid w:val="00FD3915"/>
    <w:rsid w:val="00FD428E"/>
    <w:rsid w:val="00FD49AF"/>
    <w:rsid w:val="00FD4AB4"/>
    <w:rsid w:val="00FD4DF8"/>
    <w:rsid w:val="00FD54CB"/>
    <w:rsid w:val="00FD5D12"/>
    <w:rsid w:val="00FD6178"/>
    <w:rsid w:val="00FD6180"/>
    <w:rsid w:val="00FD70A7"/>
    <w:rsid w:val="00FD76DC"/>
    <w:rsid w:val="00FD7A60"/>
    <w:rsid w:val="00FE09F6"/>
    <w:rsid w:val="00FE0BCC"/>
    <w:rsid w:val="00FE0CA2"/>
    <w:rsid w:val="00FE19DF"/>
    <w:rsid w:val="00FE1F43"/>
    <w:rsid w:val="00FE291E"/>
    <w:rsid w:val="00FE2D5A"/>
    <w:rsid w:val="00FE387D"/>
    <w:rsid w:val="00FE38D2"/>
    <w:rsid w:val="00FE3C4C"/>
    <w:rsid w:val="00FE3F7E"/>
    <w:rsid w:val="00FE447C"/>
    <w:rsid w:val="00FE453B"/>
    <w:rsid w:val="00FE502E"/>
    <w:rsid w:val="00FE510B"/>
    <w:rsid w:val="00FE6820"/>
    <w:rsid w:val="00FE709C"/>
    <w:rsid w:val="00FE73BB"/>
    <w:rsid w:val="00FE768E"/>
    <w:rsid w:val="00FE7925"/>
    <w:rsid w:val="00FE7CE7"/>
    <w:rsid w:val="00FE7CF7"/>
    <w:rsid w:val="00FE7E67"/>
    <w:rsid w:val="00FF0419"/>
    <w:rsid w:val="00FF1968"/>
    <w:rsid w:val="00FF2158"/>
    <w:rsid w:val="00FF225F"/>
    <w:rsid w:val="00FF2640"/>
    <w:rsid w:val="00FF32BA"/>
    <w:rsid w:val="00FF380C"/>
    <w:rsid w:val="00FF4498"/>
    <w:rsid w:val="00FF46A7"/>
    <w:rsid w:val="00FF4854"/>
    <w:rsid w:val="00FF48EE"/>
    <w:rsid w:val="00FF4951"/>
    <w:rsid w:val="00FF5C05"/>
    <w:rsid w:val="00FF7096"/>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98"/>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qFormat/>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 w:type="character" w:customStyle="1" w:styleId="ui-provider">
    <w:name w:val="ui-provider"/>
    <w:basedOn w:val="DefaultParagraphFont"/>
    <w:rsid w:val="00924498"/>
  </w:style>
  <w:style w:type="character" w:customStyle="1" w:styleId="TALCar">
    <w:name w:val="TAL Car"/>
    <w:qFormat/>
    <w:locked/>
    <w:rsid w:val="008B2670"/>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3853">
      <w:bodyDiv w:val="1"/>
      <w:marLeft w:val="0"/>
      <w:marRight w:val="0"/>
      <w:marTop w:val="0"/>
      <w:marBottom w:val="0"/>
      <w:divBdr>
        <w:top w:val="none" w:sz="0" w:space="0" w:color="auto"/>
        <w:left w:val="none" w:sz="0" w:space="0" w:color="auto"/>
        <w:bottom w:val="none" w:sz="0" w:space="0" w:color="auto"/>
        <w:right w:val="none" w:sz="0" w:space="0" w:color="auto"/>
      </w:divBdr>
    </w:div>
    <w:div w:id="9534239">
      <w:bodyDiv w:val="1"/>
      <w:marLeft w:val="0"/>
      <w:marRight w:val="0"/>
      <w:marTop w:val="0"/>
      <w:marBottom w:val="0"/>
      <w:divBdr>
        <w:top w:val="none" w:sz="0" w:space="0" w:color="auto"/>
        <w:left w:val="none" w:sz="0" w:space="0" w:color="auto"/>
        <w:bottom w:val="none" w:sz="0" w:space="0" w:color="auto"/>
        <w:right w:val="none" w:sz="0" w:space="0" w:color="auto"/>
      </w:divBdr>
    </w:div>
    <w:div w:id="17436986">
      <w:bodyDiv w:val="1"/>
      <w:marLeft w:val="0"/>
      <w:marRight w:val="0"/>
      <w:marTop w:val="0"/>
      <w:marBottom w:val="0"/>
      <w:divBdr>
        <w:top w:val="none" w:sz="0" w:space="0" w:color="auto"/>
        <w:left w:val="none" w:sz="0" w:space="0" w:color="auto"/>
        <w:bottom w:val="none" w:sz="0" w:space="0" w:color="auto"/>
        <w:right w:val="none" w:sz="0" w:space="0" w:color="auto"/>
      </w:divBdr>
    </w:div>
    <w:div w:id="25299879">
      <w:bodyDiv w:val="1"/>
      <w:marLeft w:val="0"/>
      <w:marRight w:val="0"/>
      <w:marTop w:val="0"/>
      <w:marBottom w:val="0"/>
      <w:divBdr>
        <w:top w:val="none" w:sz="0" w:space="0" w:color="auto"/>
        <w:left w:val="none" w:sz="0" w:space="0" w:color="auto"/>
        <w:bottom w:val="none" w:sz="0" w:space="0" w:color="auto"/>
        <w:right w:val="none" w:sz="0" w:space="0" w:color="auto"/>
      </w:divBdr>
    </w:div>
    <w:div w:id="27337857">
      <w:bodyDiv w:val="1"/>
      <w:marLeft w:val="0"/>
      <w:marRight w:val="0"/>
      <w:marTop w:val="0"/>
      <w:marBottom w:val="0"/>
      <w:divBdr>
        <w:top w:val="none" w:sz="0" w:space="0" w:color="auto"/>
        <w:left w:val="none" w:sz="0" w:space="0" w:color="auto"/>
        <w:bottom w:val="none" w:sz="0" w:space="0" w:color="auto"/>
        <w:right w:val="none" w:sz="0" w:space="0" w:color="auto"/>
      </w:divBdr>
    </w:div>
    <w:div w:id="33971054">
      <w:bodyDiv w:val="1"/>
      <w:marLeft w:val="0"/>
      <w:marRight w:val="0"/>
      <w:marTop w:val="0"/>
      <w:marBottom w:val="0"/>
      <w:divBdr>
        <w:top w:val="none" w:sz="0" w:space="0" w:color="auto"/>
        <w:left w:val="none" w:sz="0" w:space="0" w:color="auto"/>
        <w:bottom w:val="none" w:sz="0" w:space="0" w:color="auto"/>
        <w:right w:val="none" w:sz="0" w:space="0" w:color="auto"/>
      </w:divBdr>
    </w:div>
    <w:div w:id="35085384">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213343">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96280">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0224945">
      <w:bodyDiv w:val="1"/>
      <w:marLeft w:val="0"/>
      <w:marRight w:val="0"/>
      <w:marTop w:val="0"/>
      <w:marBottom w:val="0"/>
      <w:divBdr>
        <w:top w:val="none" w:sz="0" w:space="0" w:color="auto"/>
        <w:left w:val="none" w:sz="0" w:space="0" w:color="auto"/>
        <w:bottom w:val="none" w:sz="0" w:space="0" w:color="auto"/>
        <w:right w:val="none" w:sz="0" w:space="0" w:color="auto"/>
      </w:divBdr>
    </w:div>
    <w:div w:id="89857992">
      <w:bodyDiv w:val="1"/>
      <w:marLeft w:val="0"/>
      <w:marRight w:val="0"/>
      <w:marTop w:val="0"/>
      <w:marBottom w:val="0"/>
      <w:divBdr>
        <w:top w:val="none" w:sz="0" w:space="0" w:color="auto"/>
        <w:left w:val="none" w:sz="0" w:space="0" w:color="auto"/>
        <w:bottom w:val="none" w:sz="0" w:space="0" w:color="auto"/>
        <w:right w:val="none" w:sz="0" w:space="0" w:color="auto"/>
      </w:divBdr>
    </w:div>
    <w:div w:id="112528547">
      <w:bodyDiv w:val="1"/>
      <w:marLeft w:val="0"/>
      <w:marRight w:val="0"/>
      <w:marTop w:val="0"/>
      <w:marBottom w:val="0"/>
      <w:divBdr>
        <w:top w:val="none" w:sz="0" w:space="0" w:color="auto"/>
        <w:left w:val="none" w:sz="0" w:space="0" w:color="auto"/>
        <w:bottom w:val="none" w:sz="0" w:space="0" w:color="auto"/>
        <w:right w:val="none" w:sz="0" w:space="0" w:color="auto"/>
      </w:divBdr>
    </w:div>
    <w:div w:id="132602124">
      <w:bodyDiv w:val="1"/>
      <w:marLeft w:val="0"/>
      <w:marRight w:val="0"/>
      <w:marTop w:val="0"/>
      <w:marBottom w:val="0"/>
      <w:divBdr>
        <w:top w:val="none" w:sz="0" w:space="0" w:color="auto"/>
        <w:left w:val="none" w:sz="0" w:space="0" w:color="auto"/>
        <w:bottom w:val="none" w:sz="0" w:space="0" w:color="auto"/>
        <w:right w:val="none" w:sz="0" w:space="0" w:color="auto"/>
      </w:divBdr>
    </w:div>
    <w:div w:id="147208657">
      <w:bodyDiv w:val="1"/>
      <w:marLeft w:val="0"/>
      <w:marRight w:val="0"/>
      <w:marTop w:val="0"/>
      <w:marBottom w:val="0"/>
      <w:divBdr>
        <w:top w:val="none" w:sz="0" w:space="0" w:color="auto"/>
        <w:left w:val="none" w:sz="0" w:space="0" w:color="auto"/>
        <w:bottom w:val="none" w:sz="0" w:space="0" w:color="auto"/>
        <w:right w:val="none" w:sz="0" w:space="0" w:color="auto"/>
      </w:divBdr>
    </w:div>
    <w:div w:id="147864649">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53617684">
      <w:bodyDiv w:val="1"/>
      <w:marLeft w:val="0"/>
      <w:marRight w:val="0"/>
      <w:marTop w:val="0"/>
      <w:marBottom w:val="0"/>
      <w:divBdr>
        <w:top w:val="none" w:sz="0" w:space="0" w:color="auto"/>
        <w:left w:val="none" w:sz="0" w:space="0" w:color="auto"/>
        <w:bottom w:val="none" w:sz="0" w:space="0" w:color="auto"/>
        <w:right w:val="none" w:sz="0" w:space="0" w:color="auto"/>
      </w:divBdr>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017855721">
          <w:marLeft w:val="547"/>
          <w:marRight w:val="0"/>
          <w:marTop w:val="0"/>
          <w:marBottom w:val="120"/>
          <w:divBdr>
            <w:top w:val="none" w:sz="0" w:space="0" w:color="auto"/>
            <w:left w:val="none" w:sz="0" w:space="0" w:color="auto"/>
            <w:bottom w:val="none" w:sz="0" w:space="0" w:color="auto"/>
            <w:right w:val="none" w:sz="0" w:space="0" w:color="auto"/>
          </w:divBdr>
        </w:div>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78546475">
      <w:bodyDiv w:val="1"/>
      <w:marLeft w:val="0"/>
      <w:marRight w:val="0"/>
      <w:marTop w:val="0"/>
      <w:marBottom w:val="0"/>
      <w:divBdr>
        <w:top w:val="none" w:sz="0" w:space="0" w:color="auto"/>
        <w:left w:val="none" w:sz="0" w:space="0" w:color="auto"/>
        <w:bottom w:val="none" w:sz="0" w:space="0" w:color="auto"/>
        <w:right w:val="none" w:sz="0" w:space="0" w:color="auto"/>
      </w:divBdr>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184905432">
      <w:bodyDiv w:val="1"/>
      <w:marLeft w:val="0"/>
      <w:marRight w:val="0"/>
      <w:marTop w:val="0"/>
      <w:marBottom w:val="0"/>
      <w:divBdr>
        <w:top w:val="none" w:sz="0" w:space="0" w:color="auto"/>
        <w:left w:val="none" w:sz="0" w:space="0" w:color="auto"/>
        <w:bottom w:val="none" w:sz="0" w:space="0" w:color="auto"/>
        <w:right w:val="none" w:sz="0" w:space="0" w:color="auto"/>
      </w:divBdr>
    </w:div>
    <w:div w:id="185291441">
      <w:bodyDiv w:val="1"/>
      <w:marLeft w:val="0"/>
      <w:marRight w:val="0"/>
      <w:marTop w:val="0"/>
      <w:marBottom w:val="0"/>
      <w:divBdr>
        <w:top w:val="none" w:sz="0" w:space="0" w:color="auto"/>
        <w:left w:val="none" w:sz="0" w:space="0" w:color="auto"/>
        <w:bottom w:val="none" w:sz="0" w:space="0" w:color="auto"/>
        <w:right w:val="none" w:sz="0" w:space="0" w:color="auto"/>
      </w:divBdr>
    </w:div>
    <w:div w:id="190654925">
      <w:bodyDiv w:val="1"/>
      <w:marLeft w:val="0"/>
      <w:marRight w:val="0"/>
      <w:marTop w:val="0"/>
      <w:marBottom w:val="0"/>
      <w:divBdr>
        <w:top w:val="none" w:sz="0" w:space="0" w:color="auto"/>
        <w:left w:val="none" w:sz="0" w:space="0" w:color="auto"/>
        <w:bottom w:val="none" w:sz="0" w:space="0" w:color="auto"/>
        <w:right w:val="none" w:sz="0" w:space="0" w:color="auto"/>
      </w:divBdr>
    </w:div>
    <w:div w:id="208883685">
      <w:bodyDiv w:val="1"/>
      <w:marLeft w:val="0"/>
      <w:marRight w:val="0"/>
      <w:marTop w:val="0"/>
      <w:marBottom w:val="0"/>
      <w:divBdr>
        <w:top w:val="none" w:sz="0" w:space="0" w:color="auto"/>
        <w:left w:val="none" w:sz="0" w:space="0" w:color="auto"/>
        <w:bottom w:val="none" w:sz="0" w:space="0" w:color="auto"/>
        <w:right w:val="none" w:sz="0" w:space="0" w:color="auto"/>
      </w:divBdr>
    </w:div>
    <w:div w:id="213662690">
      <w:bodyDiv w:val="1"/>
      <w:marLeft w:val="0"/>
      <w:marRight w:val="0"/>
      <w:marTop w:val="0"/>
      <w:marBottom w:val="0"/>
      <w:divBdr>
        <w:top w:val="none" w:sz="0" w:space="0" w:color="auto"/>
        <w:left w:val="none" w:sz="0" w:space="0" w:color="auto"/>
        <w:bottom w:val="none" w:sz="0" w:space="0" w:color="auto"/>
        <w:right w:val="none" w:sz="0" w:space="0" w:color="auto"/>
      </w:divBdr>
      <w:divsChild>
        <w:div w:id="950624480">
          <w:marLeft w:val="446"/>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16165609">
      <w:bodyDiv w:val="1"/>
      <w:marLeft w:val="0"/>
      <w:marRight w:val="0"/>
      <w:marTop w:val="0"/>
      <w:marBottom w:val="0"/>
      <w:divBdr>
        <w:top w:val="none" w:sz="0" w:space="0" w:color="auto"/>
        <w:left w:val="none" w:sz="0" w:space="0" w:color="auto"/>
        <w:bottom w:val="none" w:sz="0" w:space="0" w:color="auto"/>
        <w:right w:val="none" w:sz="0" w:space="0" w:color="auto"/>
      </w:divBdr>
    </w:div>
    <w:div w:id="222444904">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8373049">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2861974">
      <w:bodyDiv w:val="1"/>
      <w:marLeft w:val="0"/>
      <w:marRight w:val="0"/>
      <w:marTop w:val="0"/>
      <w:marBottom w:val="0"/>
      <w:divBdr>
        <w:top w:val="none" w:sz="0" w:space="0" w:color="auto"/>
        <w:left w:val="none" w:sz="0" w:space="0" w:color="auto"/>
        <w:bottom w:val="none" w:sz="0" w:space="0" w:color="auto"/>
        <w:right w:val="none" w:sz="0" w:space="0" w:color="auto"/>
      </w:divBdr>
    </w:div>
    <w:div w:id="253516372">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65700979">
      <w:bodyDiv w:val="1"/>
      <w:marLeft w:val="0"/>
      <w:marRight w:val="0"/>
      <w:marTop w:val="0"/>
      <w:marBottom w:val="0"/>
      <w:divBdr>
        <w:top w:val="none" w:sz="0" w:space="0" w:color="auto"/>
        <w:left w:val="none" w:sz="0" w:space="0" w:color="auto"/>
        <w:bottom w:val="none" w:sz="0" w:space="0" w:color="auto"/>
        <w:right w:val="none" w:sz="0" w:space="0" w:color="auto"/>
      </w:divBdr>
    </w:div>
    <w:div w:id="271399289">
      <w:bodyDiv w:val="1"/>
      <w:marLeft w:val="0"/>
      <w:marRight w:val="0"/>
      <w:marTop w:val="0"/>
      <w:marBottom w:val="0"/>
      <w:divBdr>
        <w:top w:val="none" w:sz="0" w:space="0" w:color="auto"/>
        <w:left w:val="none" w:sz="0" w:space="0" w:color="auto"/>
        <w:bottom w:val="none" w:sz="0" w:space="0" w:color="auto"/>
        <w:right w:val="none" w:sz="0" w:space="0" w:color="auto"/>
      </w:divBdr>
    </w:div>
    <w:div w:id="274872544">
      <w:bodyDiv w:val="1"/>
      <w:marLeft w:val="0"/>
      <w:marRight w:val="0"/>
      <w:marTop w:val="0"/>
      <w:marBottom w:val="0"/>
      <w:divBdr>
        <w:top w:val="none" w:sz="0" w:space="0" w:color="auto"/>
        <w:left w:val="none" w:sz="0" w:space="0" w:color="auto"/>
        <w:bottom w:val="none" w:sz="0" w:space="0" w:color="auto"/>
        <w:right w:val="none" w:sz="0" w:space="0" w:color="auto"/>
      </w:divBdr>
    </w:div>
    <w:div w:id="279918150">
      <w:bodyDiv w:val="1"/>
      <w:marLeft w:val="0"/>
      <w:marRight w:val="0"/>
      <w:marTop w:val="0"/>
      <w:marBottom w:val="0"/>
      <w:divBdr>
        <w:top w:val="none" w:sz="0" w:space="0" w:color="auto"/>
        <w:left w:val="none" w:sz="0" w:space="0" w:color="auto"/>
        <w:bottom w:val="none" w:sz="0" w:space="0" w:color="auto"/>
        <w:right w:val="none" w:sz="0" w:space="0" w:color="auto"/>
      </w:divBdr>
      <w:divsChild>
        <w:div w:id="1028602266">
          <w:marLeft w:val="1166"/>
          <w:marRight w:val="0"/>
          <w:marTop w:val="0"/>
          <w:marBottom w:val="0"/>
          <w:divBdr>
            <w:top w:val="none" w:sz="0" w:space="0" w:color="auto"/>
            <w:left w:val="none" w:sz="0" w:space="0" w:color="auto"/>
            <w:bottom w:val="none" w:sz="0" w:space="0" w:color="auto"/>
            <w:right w:val="none" w:sz="0" w:space="0" w:color="auto"/>
          </w:divBdr>
        </w:div>
        <w:div w:id="1070998378">
          <w:marLeft w:val="547"/>
          <w:marRight w:val="0"/>
          <w:marTop w:val="0"/>
          <w:marBottom w:val="0"/>
          <w:divBdr>
            <w:top w:val="none" w:sz="0" w:space="0" w:color="auto"/>
            <w:left w:val="none" w:sz="0" w:space="0" w:color="auto"/>
            <w:bottom w:val="none" w:sz="0" w:space="0" w:color="auto"/>
            <w:right w:val="none" w:sz="0" w:space="0" w:color="auto"/>
          </w:divBdr>
        </w:div>
        <w:div w:id="1105802978">
          <w:marLeft w:val="1800"/>
          <w:marRight w:val="0"/>
          <w:marTop w:val="0"/>
          <w:marBottom w:val="0"/>
          <w:divBdr>
            <w:top w:val="none" w:sz="0" w:space="0" w:color="auto"/>
            <w:left w:val="none" w:sz="0" w:space="0" w:color="auto"/>
            <w:bottom w:val="none" w:sz="0" w:space="0" w:color="auto"/>
            <w:right w:val="none" w:sz="0" w:space="0" w:color="auto"/>
          </w:divBdr>
        </w:div>
        <w:div w:id="1185363550">
          <w:marLeft w:val="1166"/>
          <w:marRight w:val="0"/>
          <w:marTop w:val="0"/>
          <w:marBottom w:val="0"/>
          <w:divBdr>
            <w:top w:val="none" w:sz="0" w:space="0" w:color="auto"/>
            <w:left w:val="none" w:sz="0" w:space="0" w:color="auto"/>
            <w:bottom w:val="none" w:sz="0" w:space="0" w:color="auto"/>
            <w:right w:val="none" w:sz="0" w:space="0" w:color="auto"/>
          </w:divBdr>
        </w:div>
      </w:divsChild>
    </w:div>
    <w:div w:id="280773093">
      <w:bodyDiv w:val="1"/>
      <w:marLeft w:val="0"/>
      <w:marRight w:val="0"/>
      <w:marTop w:val="0"/>
      <w:marBottom w:val="0"/>
      <w:divBdr>
        <w:top w:val="none" w:sz="0" w:space="0" w:color="auto"/>
        <w:left w:val="none" w:sz="0" w:space="0" w:color="auto"/>
        <w:bottom w:val="none" w:sz="0" w:space="0" w:color="auto"/>
        <w:right w:val="none" w:sz="0" w:space="0" w:color="auto"/>
      </w:divBdr>
    </w:div>
    <w:div w:id="283655736">
      <w:bodyDiv w:val="1"/>
      <w:marLeft w:val="0"/>
      <w:marRight w:val="0"/>
      <w:marTop w:val="0"/>
      <w:marBottom w:val="0"/>
      <w:divBdr>
        <w:top w:val="none" w:sz="0" w:space="0" w:color="auto"/>
        <w:left w:val="none" w:sz="0" w:space="0" w:color="auto"/>
        <w:bottom w:val="none" w:sz="0" w:space="0" w:color="auto"/>
        <w:right w:val="none" w:sz="0" w:space="0" w:color="auto"/>
      </w:divBdr>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159278">
          <w:marLeft w:val="1166"/>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2015644904">
          <w:marLeft w:val="547"/>
          <w:marRight w:val="0"/>
          <w:marTop w:val="0"/>
          <w:marBottom w:val="0"/>
          <w:divBdr>
            <w:top w:val="none" w:sz="0" w:space="0" w:color="auto"/>
            <w:left w:val="none" w:sz="0" w:space="0" w:color="auto"/>
            <w:bottom w:val="none" w:sz="0" w:space="0" w:color="auto"/>
            <w:right w:val="none" w:sz="0" w:space="0" w:color="auto"/>
          </w:divBdr>
        </w:div>
      </w:divsChild>
    </w:div>
    <w:div w:id="290790101">
      <w:bodyDiv w:val="1"/>
      <w:marLeft w:val="0"/>
      <w:marRight w:val="0"/>
      <w:marTop w:val="0"/>
      <w:marBottom w:val="0"/>
      <w:divBdr>
        <w:top w:val="none" w:sz="0" w:space="0" w:color="auto"/>
        <w:left w:val="none" w:sz="0" w:space="0" w:color="auto"/>
        <w:bottom w:val="none" w:sz="0" w:space="0" w:color="auto"/>
        <w:right w:val="none" w:sz="0" w:space="0" w:color="auto"/>
      </w:divBdr>
    </w:div>
    <w:div w:id="298220982">
      <w:bodyDiv w:val="1"/>
      <w:marLeft w:val="0"/>
      <w:marRight w:val="0"/>
      <w:marTop w:val="0"/>
      <w:marBottom w:val="0"/>
      <w:divBdr>
        <w:top w:val="none" w:sz="0" w:space="0" w:color="auto"/>
        <w:left w:val="none" w:sz="0" w:space="0" w:color="auto"/>
        <w:bottom w:val="none" w:sz="0" w:space="0" w:color="auto"/>
        <w:right w:val="none" w:sz="0" w:space="0" w:color="auto"/>
      </w:divBdr>
    </w:div>
    <w:div w:id="308559116">
      <w:bodyDiv w:val="1"/>
      <w:marLeft w:val="0"/>
      <w:marRight w:val="0"/>
      <w:marTop w:val="0"/>
      <w:marBottom w:val="0"/>
      <w:divBdr>
        <w:top w:val="none" w:sz="0" w:space="0" w:color="auto"/>
        <w:left w:val="none" w:sz="0" w:space="0" w:color="auto"/>
        <w:bottom w:val="none" w:sz="0" w:space="0" w:color="auto"/>
        <w:right w:val="none" w:sz="0" w:space="0" w:color="auto"/>
      </w:divBdr>
    </w:div>
    <w:div w:id="311835284">
      <w:bodyDiv w:val="1"/>
      <w:marLeft w:val="0"/>
      <w:marRight w:val="0"/>
      <w:marTop w:val="0"/>
      <w:marBottom w:val="0"/>
      <w:divBdr>
        <w:top w:val="none" w:sz="0" w:space="0" w:color="auto"/>
        <w:left w:val="none" w:sz="0" w:space="0" w:color="auto"/>
        <w:bottom w:val="none" w:sz="0" w:space="0" w:color="auto"/>
        <w:right w:val="none" w:sz="0" w:space="0" w:color="auto"/>
      </w:divBdr>
    </w:div>
    <w:div w:id="317002872">
      <w:bodyDiv w:val="1"/>
      <w:marLeft w:val="0"/>
      <w:marRight w:val="0"/>
      <w:marTop w:val="0"/>
      <w:marBottom w:val="0"/>
      <w:divBdr>
        <w:top w:val="none" w:sz="0" w:space="0" w:color="auto"/>
        <w:left w:val="none" w:sz="0" w:space="0" w:color="auto"/>
        <w:bottom w:val="none" w:sz="0" w:space="0" w:color="auto"/>
        <w:right w:val="none" w:sz="0" w:space="0" w:color="auto"/>
      </w:divBdr>
    </w:div>
    <w:div w:id="317615718">
      <w:bodyDiv w:val="1"/>
      <w:marLeft w:val="0"/>
      <w:marRight w:val="0"/>
      <w:marTop w:val="0"/>
      <w:marBottom w:val="0"/>
      <w:divBdr>
        <w:top w:val="none" w:sz="0" w:space="0" w:color="auto"/>
        <w:left w:val="none" w:sz="0" w:space="0" w:color="auto"/>
        <w:bottom w:val="none" w:sz="0" w:space="0" w:color="auto"/>
        <w:right w:val="none" w:sz="0" w:space="0" w:color="auto"/>
      </w:divBdr>
    </w:div>
    <w:div w:id="332101965">
      <w:bodyDiv w:val="1"/>
      <w:marLeft w:val="0"/>
      <w:marRight w:val="0"/>
      <w:marTop w:val="0"/>
      <w:marBottom w:val="0"/>
      <w:divBdr>
        <w:top w:val="none" w:sz="0" w:space="0" w:color="auto"/>
        <w:left w:val="none" w:sz="0" w:space="0" w:color="auto"/>
        <w:bottom w:val="none" w:sz="0" w:space="0" w:color="auto"/>
        <w:right w:val="none" w:sz="0" w:space="0" w:color="auto"/>
      </w:divBdr>
    </w:div>
    <w:div w:id="334311815">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9651959">
          <w:marLeft w:val="1166"/>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 w:id="803087131">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sChild>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64060104">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79401757">
      <w:bodyDiv w:val="1"/>
      <w:marLeft w:val="0"/>
      <w:marRight w:val="0"/>
      <w:marTop w:val="0"/>
      <w:marBottom w:val="0"/>
      <w:divBdr>
        <w:top w:val="none" w:sz="0" w:space="0" w:color="auto"/>
        <w:left w:val="none" w:sz="0" w:space="0" w:color="auto"/>
        <w:bottom w:val="none" w:sz="0" w:space="0" w:color="auto"/>
        <w:right w:val="none" w:sz="0" w:space="0" w:color="auto"/>
      </w:divBdr>
    </w:div>
    <w:div w:id="380135634">
      <w:bodyDiv w:val="1"/>
      <w:marLeft w:val="0"/>
      <w:marRight w:val="0"/>
      <w:marTop w:val="0"/>
      <w:marBottom w:val="0"/>
      <w:divBdr>
        <w:top w:val="none" w:sz="0" w:space="0" w:color="auto"/>
        <w:left w:val="none" w:sz="0" w:space="0" w:color="auto"/>
        <w:bottom w:val="none" w:sz="0" w:space="0" w:color="auto"/>
        <w:right w:val="none" w:sz="0" w:space="0" w:color="auto"/>
      </w:divBdr>
    </w:div>
    <w:div w:id="38171333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400520967">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15519899">
      <w:bodyDiv w:val="1"/>
      <w:marLeft w:val="0"/>
      <w:marRight w:val="0"/>
      <w:marTop w:val="0"/>
      <w:marBottom w:val="0"/>
      <w:divBdr>
        <w:top w:val="none" w:sz="0" w:space="0" w:color="auto"/>
        <w:left w:val="none" w:sz="0" w:space="0" w:color="auto"/>
        <w:bottom w:val="none" w:sz="0" w:space="0" w:color="auto"/>
        <w:right w:val="none" w:sz="0" w:space="0" w:color="auto"/>
      </w:divBdr>
    </w:div>
    <w:div w:id="416220613">
      <w:bodyDiv w:val="1"/>
      <w:marLeft w:val="0"/>
      <w:marRight w:val="0"/>
      <w:marTop w:val="0"/>
      <w:marBottom w:val="0"/>
      <w:divBdr>
        <w:top w:val="none" w:sz="0" w:space="0" w:color="auto"/>
        <w:left w:val="none" w:sz="0" w:space="0" w:color="auto"/>
        <w:bottom w:val="none" w:sz="0" w:space="0" w:color="auto"/>
        <w:right w:val="none" w:sz="0" w:space="0" w:color="auto"/>
      </w:divBdr>
    </w:div>
    <w:div w:id="417483773">
      <w:bodyDiv w:val="1"/>
      <w:marLeft w:val="0"/>
      <w:marRight w:val="0"/>
      <w:marTop w:val="0"/>
      <w:marBottom w:val="0"/>
      <w:divBdr>
        <w:top w:val="none" w:sz="0" w:space="0" w:color="auto"/>
        <w:left w:val="none" w:sz="0" w:space="0" w:color="auto"/>
        <w:bottom w:val="none" w:sz="0" w:space="0" w:color="auto"/>
        <w:right w:val="none" w:sz="0" w:space="0" w:color="auto"/>
      </w:divBdr>
    </w:div>
    <w:div w:id="423889370">
      <w:bodyDiv w:val="1"/>
      <w:marLeft w:val="0"/>
      <w:marRight w:val="0"/>
      <w:marTop w:val="0"/>
      <w:marBottom w:val="0"/>
      <w:divBdr>
        <w:top w:val="none" w:sz="0" w:space="0" w:color="auto"/>
        <w:left w:val="none" w:sz="0" w:space="0" w:color="auto"/>
        <w:bottom w:val="none" w:sz="0" w:space="0" w:color="auto"/>
        <w:right w:val="none" w:sz="0" w:space="0" w:color="auto"/>
      </w:divBdr>
    </w:div>
    <w:div w:id="424572432">
      <w:bodyDiv w:val="1"/>
      <w:marLeft w:val="0"/>
      <w:marRight w:val="0"/>
      <w:marTop w:val="0"/>
      <w:marBottom w:val="0"/>
      <w:divBdr>
        <w:top w:val="none" w:sz="0" w:space="0" w:color="auto"/>
        <w:left w:val="none" w:sz="0" w:space="0" w:color="auto"/>
        <w:bottom w:val="none" w:sz="0" w:space="0" w:color="auto"/>
        <w:right w:val="none" w:sz="0" w:space="0" w:color="auto"/>
      </w:divBdr>
    </w:div>
    <w:div w:id="445930128">
      <w:bodyDiv w:val="1"/>
      <w:marLeft w:val="0"/>
      <w:marRight w:val="0"/>
      <w:marTop w:val="0"/>
      <w:marBottom w:val="0"/>
      <w:divBdr>
        <w:top w:val="none" w:sz="0" w:space="0" w:color="auto"/>
        <w:left w:val="none" w:sz="0" w:space="0" w:color="auto"/>
        <w:bottom w:val="none" w:sz="0" w:space="0" w:color="auto"/>
        <w:right w:val="none" w:sz="0" w:space="0" w:color="auto"/>
      </w:divBdr>
    </w:div>
    <w:div w:id="450589845">
      <w:bodyDiv w:val="1"/>
      <w:marLeft w:val="0"/>
      <w:marRight w:val="0"/>
      <w:marTop w:val="0"/>
      <w:marBottom w:val="0"/>
      <w:divBdr>
        <w:top w:val="none" w:sz="0" w:space="0" w:color="auto"/>
        <w:left w:val="none" w:sz="0" w:space="0" w:color="auto"/>
        <w:bottom w:val="none" w:sz="0" w:space="0" w:color="auto"/>
        <w:right w:val="none" w:sz="0" w:space="0" w:color="auto"/>
      </w:divBdr>
    </w:div>
    <w:div w:id="451749368">
      <w:bodyDiv w:val="1"/>
      <w:marLeft w:val="0"/>
      <w:marRight w:val="0"/>
      <w:marTop w:val="0"/>
      <w:marBottom w:val="0"/>
      <w:divBdr>
        <w:top w:val="none" w:sz="0" w:space="0" w:color="auto"/>
        <w:left w:val="none" w:sz="0" w:space="0" w:color="auto"/>
        <w:bottom w:val="none" w:sz="0" w:space="0" w:color="auto"/>
        <w:right w:val="none" w:sz="0" w:space="0" w:color="auto"/>
      </w:divBdr>
    </w:div>
    <w:div w:id="455876952">
      <w:bodyDiv w:val="1"/>
      <w:marLeft w:val="0"/>
      <w:marRight w:val="0"/>
      <w:marTop w:val="0"/>
      <w:marBottom w:val="0"/>
      <w:divBdr>
        <w:top w:val="none" w:sz="0" w:space="0" w:color="auto"/>
        <w:left w:val="none" w:sz="0" w:space="0" w:color="auto"/>
        <w:bottom w:val="none" w:sz="0" w:space="0" w:color="auto"/>
        <w:right w:val="none" w:sz="0" w:space="0" w:color="auto"/>
      </w:divBdr>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71795028">
      <w:bodyDiv w:val="1"/>
      <w:marLeft w:val="0"/>
      <w:marRight w:val="0"/>
      <w:marTop w:val="0"/>
      <w:marBottom w:val="0"/>
      <w:divBdr>
        <w:top w:val="none" w:sz="0" w:space="0" w:color="auto"/>
        <w:left w:val="none" w:sz="0" w:space="0" w:color="auto"/>
        <w:bottom w:val="none" w:sz="0" w:space="0" w:color="auto"/>
        <w:right w:val="none" w:sz="0" w:space="0" w:color="auto"/>
      </w:divBdr>
    </w:div>
    <w:div w:id="477495674">
      <w:bodyDiv w:val="1"/>
      <w:marLeft w:val="0"/>
      <w:marRight w:val="0"/>
      <w:marTop w:val="0"/>
      <w:marBottom w:val="0"/>
      <w:divBdr>
        <w:top w:val="none" w:sz="0" w:space="0" w:color="auto"/>
        <w:left w:val="none" w:sz="0" w:space="0" w:color="auto"/>
        <w:bottom w:val="none" w:sz="0" w:space="0" w:color="auto"/>
        <w:right w:val="none" w:sz="0" w:space="0" w:color="auto"/>
      </w:divBdr>
    </w:div>
    <w:div w:id="479077882">
      <w:bodyDiv w:val="1"/>
      <w:marLeft w:val="0"/>
      <w:marRight w:val="0"/>
      <w:marTop w:val="0"/>
      <w:marBottom w:val="0"/>
      <w:divBdr>
        <w:top w:val="none" w:sz="0" w:space="0" w:color="auto"/>
        <w:left w:val="none" w:sz="0" w:space="0" w:color="auto"/>
        <w:bottom w:val="none" w:sz="0" w:space="0" w:color="auto"/>
        <w:right w:val="none" w:sz="0" w:space="0" w:color="auto"/>
      </w:divBdr>
    </w:div>
    <w:div w:id="480733194">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188298852">
          <w:marLeft w:val="547"/>
          <w:marRight w:val="0"/>
          <w:marTop w:val="0"/>
          <w:marBottom w:val="120"/>
          <w:divBdr>
            <w:top w:val="none" w:sz="0" w:space="0" w:color="auto"/>
            <w:left w:val="none" w:sz="0" w:space="0" w:color="auto"/>
            <w:bottom w:val="none" w:sz="0" w:space="0" w:color="auto"/>
            <w:right w:val="none" w:sz="0" w:space="0" w:color="auto"/>
          </w:divBdr>
        </w:div>
        <w:div w:id="785777921">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521364604">
          <w:marLeft w:val="446"/>
          <w:marRight w:val="0"/>
          <w:marTop w:val="0"/>
          <w:marBottom w:val="0"/>
          <w:divBdr>
            <w:top w:val="none" w:sz="0" w:space="0" w:color="auto"/>
            <w:left w:val="none" w:sz="0" w:space="0" w:color="auto"/>
            <w:bottom w:val="none" w:sz="0" w:space="0" w:color="auto"/>
            <w:right w:val="none" w:sz="0" w:space="0" w:color="auto"/>
          </w:divBdr>
        </w:div>
        <w:div w:id="1370110822">
          <w:marLeft w:val="446"/>
          <w:marRight w:val="0"/>
          <w:marTop w:val="0"/>
          <w:marBottom w:val="0"/>
          <w:divBdr>
            <w:top w:val="none" w:sz="0" w:space="0" w:color="auto"/>
            <w:left w:val="none" w:sz="0" w:space="0" w:color="auto"/>
            <w:bottom w:val="none" w:sz="0" w:space="0" w:color="auto"/>
            <w:right w:val="none" w:sz="0" w:space="0" w:color="auto"/>
          </w:divBdr>
        </w:div>
      </w:divsChild>
    </w:div>
    <w:div w:id="499658793">
      <w:bodyDiv w:val="1"/>
      <w:marLeft w:val="0"/>
      <w:marRight w:val="0"/>
      <w:marTop w:val="0"/>
      <w:marBottom w:val="0"/>
      <w:divBdr>
        <w:top w:val="none" w:sz="0" w:space="0" w:color="auto"/>
        <w:left w:val="none" w:sz="0" w:space="0" w:color="auto"/>
        <w:bottom w:val="none" w:sz="0" w:space="0" w:color="auto"/>
        <w:right w:val="none" w:sz="0" w:space="0" w:color="auto"/>
      </w:divBdr>
    </w:div>
    <w:div w:id="502547157">
      <w:bodyDiv w:val="1"/>
      <w:marLeft w:val="0"/>
      <w:marRight w:val="0"/>
      <w:marTop w:val="0"/>
      <w:marBottom w:val="0"/>
      <w:divBdr>
        <w:top w:val="none" w:sz="0" w:space="0" w:color="auto"/>
        <w:left w:val="none" w:sz="0" w:space="0" w:color="auto"/>
        <w:bottom w:val="none" w:sz="0" w:space="0" w:color="auto"/>
        <w:right w:val="none" w:sz="0" w:space="0" w:color="auto"/>
      </w:divBdr>
    </w:div>
    <w:div w:id="505486522">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9121502">
      <w:bodyDiv w:val="1"/>
      <w:marLeft w:val="0"/>
      <w:marRight w:val="0"/>
      <w:marTop w:val="0"/>
      <w:marBottom w:val="0"/>
      <w:divBdr>
        <w:top w:val="none" w:sz="0" w:space="0" w:color="auto"/>
        <w:left w:val="none" w:sz="0" w:space="0" w:color="auto"/>
        <w:bottom w:val="none" w:sz="0" w:space="0" w:color="auto"/>
        <w:right w:val="none" w:sz="0" w:space="0" w:color="auto"/>
      </w:divBdr>
    </w:div>
    <w:div w:id="543833303">
      <w:bodyDiv w:val="1"/>
      <w:marLeft w:val="0"/>
      <w:marRight w:val="0"/>
      <w:marTop w:val="0"/>
      <w:marBottom w:val="0"/>
      <w:divBdr>
        <w:top w:val="none" w:sz="0" w:space="0" w:color="auto"/>
        <w:left w:val="none" w:sz="0" w:space="0" w:color="auto"/>
        <w:bottom w:val="none" w:sz="0" w:space="0" w:color="auto"/>
        <w:right w:val="none" w:sz="0" w:space="0" w:color="auto"/>
      </w:divBdr>
    </w:div>
    <w:div w:id="54606624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4512953">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9562998">
      <w:bodyDiv w:val="1"/>
      <w:marLeft w:val="0"/>
      <w:marRight w:val="0"/>
      <w:marTop w:val="0"/>
      <w:marBottom w:val="0"/>
      <w:divBdr>
        <w:top w:val="none" w:sz="0" w:space="0" w:color="auto"/>
        <w:left w:val="none" w:sz="0" w:space="0" w:color="auto"/>
        <w:bottom w:val="none" w:sz="0" w:space="0" w:color="auto"/>
        <w:right w:val="none" w:sz="0" w:space="0" w:color="auto"/>
      </w:divBdr>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6136061">
      <w:bodyDiv w:val="1"/>
      <w:marLeft w:val="0"/>
      <w:marRight w:val="0"/>
      <w:marTop w:val="0"/>
      <w:marBottom w:val="0"/>
      <w:divBdr>
        <w:top w:val="none" w:sz="0" w:space="0" w:color="auto"/>
        <w:left w:val="none" w:sz="0" w:space="0" w:color="auto"/>
        <w:bottom w:val="none" w:sz="0" w:space="0" w:color="auto"/>
        <w:right w:val="none" w:sz="0" w:space="0" w:color="auto"/>
      </w:divBdr>
    </w:div>
    <w:div w:id="597908007">
      <w:bodyDiv w:val="1"/>
      <w:marLeft w:val="0"/>
      <w:marRight w:val="0"/>
      <w:marTop w:val="0"/>
      <w:marBottom w:val="0"/>
      <w:divBdr>
        <w:top w:val="none" w:sz="0" w:space="0" w:color="auto"/>
        <w:left w:val="none" w:sz="0" w:space="0" w:color="auto"/>
        <w:bottom w:val="none" w:sz="0" w:space="0" w:color="auto"/>
        <w:right w:val="none" w:sz="0" w:space="0" w:color="auto"/>
      </w:divBdr>
    </w:div>
    <w:div w:id="599263197">
      <w:bodyDiv w:val="1"/>
      <w:marLeft w:val="0"/>
      <w:marRight w:val="0"/>
      <w:marTop w:val="0"/>
      <w:marBottom w:val="0"/>
      <w:divBdr>
        <w:top w:val="none" w:sz="0" w:space="0" w:color="auto"/>
        <w:left w:val="none" w:sz="0" w:space="0" w:color="auto"/>
        <w:bottom w:val="none" w:sz="0" w:space="0" w:color="auto"/>
        <w:right w:val="none" w:sz="0" w:space="0" w:color="auto"/>
      </w:divBdr>
    </w:div>
    <w:div w:id="599484406">
      <w:bodyDiv w:val="1"/>
      <w:marLeft w:val="0"/>
      <w:marRight w:val="0"/>
      <w:marTop w:val="0"/>
      <w:marBottom w:val="0"/>
      <w:divBdr>
        <w:top w:val="none" w:sz="0" w:space="0" w:color="auto"/>
        <w:left w:val="none" w:sz="0" w:space="0" w:color="auto"/>
        <w:bottom w:val="none" w:sz="0" w:space="0" w:color="auto"/>
        <w:right w:val="none" w:sz="0" w:space="0" w:color="auto"/>
      </w:divBdr>
    </w:div>
    <w:div w:id="602348164">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18881005">
      <w:bodyDiv w:val="1"/>
      <w:marLeft w:val="0"/>
      <w:marRight w:val="0"/>
      <w:marTop w:val="0"/>
      <w:marBottom w:val="0"/>
      <w:divBdr>
        <w:top w:val="none" w:sz="0" w:space="0" w:color="auto"/>
        <w:left w:val="none" w:sz="0" w:space="0" w:color="auto"/>
        <w:bottom w:val="none" w:sz="0" w:space="0" w:color="auto"/>
        <w:right w:val="none" w:sz="0" w:space="0" w:color="auto"/>
      </w:divBdr>
    </w:div>
    <w:div w:id="643242893">
      <w:bodyDiv w:val="1"/>
      <w:marLeft w:val="0"/>
      <w:marRight w:val="0"/>
      <w:marTop w:val="0"/>
      <w:marBottom w:val="0"/>
      <w:divBdr>
        <w:top w:val="none" w:sz="0" w:space="0" w:color="auto"/>
        <w:left w:val="none" w:sz="0" w:space="0" w:color="auto"/>
        <w:bottom w:val="none" w:sz="0" w:space="0" w:color="auto"/>
        <w:right w:val="none" w:sz="0" w:space="0" w:color="auto"/>
      </w:divBdr>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8720231">
          <w:marLeft w:val="1166"/>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sChild>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220218661">
          <w:marLeft w:val="547"/>
          <w:marRight w:val="0"/>
          <w:marTop w:val="0"/>
          <w:marBottom w:val="0"/>
          <w:divBdr>
            <w:top w:val="none" w:sz="0" w:space="0" w:color="auto"/>
            <w:left w:val="none" w:sz="0" w:space="0" w:color="auto"/>
            <w:bottom w:val="none" w:sz="0" w:space="0" w:color="auto"/>
            <w:right w:val="none" w:sz="0" w:space="0" w:color="auto"/>
          </w:divBdr>
        </w:div>
        <w:div w:id="1117867512">
          <w:marLeft w:val="547"/>
          <w:marRight w:val="0"/>
          <w:marTop w:val="0"/>
          <w:marBottom w:val="0"/>
          <w:divBdr>
            <w:top w:val="none" w:sz="0" w:space="0" w:color="auto"/>
            <w:left w:val="none" w:sz="0" w:space="0" w:color="auto"/>
            <w:bottom w:val="none" w:sz="0" w:space="0" w:color="auto"/>
            <w:right w:val="none" w:sz="0" w:space="0" w:color="auto"/>
          </w:divBdr>
        </w:div>
      </w:divsChild>
    </w:div>
    <w:div w:id="698623089">
      <w:bodyDiv w:val="1"/>
      <w:marLeft w:val="0"/>
      <w:marRight w:val="0"/>
      <w:marTop w:val="0"/>
      <w:marBottom w:val="0"/>
      <w:divBdr>
        <w:top w:val="none" w:sz="0" w:space="0" w:color="auto"/>
        <w:left w:val="none" w:sz="0" w:space="0" w:color="auto"/>
        <w:bottom w:val="none" w:sz="0" w:space="0" w:color="auto"/>
        <w:right w:val="none" w:sz="0" w:space="0" w:color="auto"/>
      </w:divBdr>
    </w:div>
    <w:div w:id="699665126">
      <w:bodyDiv w:val="1"/>
      <w:marLeft w:val="0"/>
      <w:marRight w:val="0"/>
      <w:marTop w:val="0"/>
      <w:marBottom w:val="0"/>
      <w:divBdr>
        <w:top w:val="none" w:sz="0" w:space="0" w:color="auto"/>
        <w:left w:val="none" w:sz="0" w:space="0" w:color="auto"/>
        <w:bottom w:val="none" w:sz="0" w:space="0" w:color="auto"/>
        <w:right w:val="none" w:sz="0" w:space="0" w:color="auto"/>
      </w:divBdr>
    </w:div>
    <w:div w:id="701439656">
      <w:bodyDiv w:val="1"/>
      <w:marLeft w:val="0"/>
      <w:marRight w:val="0"/>
      <w:marTop w:val="0"/>
      <w:marBottom w:val="0"/>
      <w:divBdr>
        <w:top w:val="none" w:sz="0" w:space="0" w:color="auto"/>
        <w:left w:val="none" w:sz="0" w:space="0" w:color="auto"/>
        <w:bottom w:val="none" w:sz="0" w:space="0" w:color="auto"/>
        <w:right w:val="none" w:sz="0" w:space="0" w:color="auto"/>
      </w:divBdr>
    </w:div>
    <w:div w:id="706176764">
      <w:bodyDiv w:val="1"/>
      <w:marLeft w:val="0"/>
      <w:marRight w:val="0"/>
      <w:marTop w:val="0"/>
      <w:marBottom w:val="0"/>
      <w:divBdr>
        <w:top w:val="none" w:sz="0" w:space="0" w:color="auto"/>
        <w:left w:val="none" w:sz="0" w:space="0" w:color="auto"/>
        <w:bottom w:val="none" w:sz="0" w:space="0" w:color="auto"/>
        <w:right w:val="none" w:sz="0" w:space="0" w:color="auto"/>
      </w:divBdr>
    </w:div>
    <w:div w:id="713383318">
      <w:bodyDiv w:val="1"/>
      <w:marLeft w:val="0"/>
      <w:marRight w:val="0"/>
      <w:marTop w:val="0"/>
      <w:marBottom w:val="0"/>
      <w:divBdr>
        <w:top w:val="none" w:sz="0" w:space="0" w:color="auto"/>
        <w:left w:val="none" w:sz="0" w:space="0" w:color="auto"/>
        <w:bottom w:val="none" w:sz="0" w:space="0" w:color="auto"/>
        <w:right w:val="none" w:sz="0" w:space="0" w:color="auto"/>
      </w:divBdr>
    </w:div>
    <w:div w:id="724262191">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6979989">
      <w:bodyDiv w:val="1"/>
      <w:marLeft w:val="0"/>
      <w:marRight w:val="0"/>
      <w:marTop w:val="0"/>
      <w:marBottom w:val="0"/>
      <w:divBdr>
        <w:top w:val="none" w:sz="0" w:space="0" w:color="auto"/>
        <w:left w:val="none" w:sz="0" w:space="0" w:color="auto"/>
        <w:bottom w:val="none" w:sz="0" w:space="0" w:color="auto"/>
        <w:right w:val="none" w:sz="0" w:space="0" w:color="auto"/>
      </w:divBdr>
    </w:div>
    <w:div w:id="740566115">
      <w:bodyDiv w:val="1"/>
      <w:marLeft w:val="0"/>
      <w:marRight w:val="0"/>
      <w:marTop w:val="0"/>
      <w:marBottom w:val="0"/>
      <w:divBdr>
        <w:top w:val="none" w:sz="0" w:space="0" w:color="auto"/>
        <w:left w:val="none" w:sz="0" w:space="0" w:color="auto"/>
        <w:bottom w:val="none" w:sz="0" w:space="0" w:color="auto"/>
        <w:right w:val="none" w:sz="0" w:space="0" w:color="auto"/>
      </w:divBdr>
    </w:div>
    <w:div w:id="761147080">
      <w:bodyDiv w:val="1"/>
      <w:marLeft w:val="0"/>
      <w:marRight w:val="0"/>
      <w:marTop w:val="0"/>
      <w:marBottom w:val="0"/>
      <w:divBdr>
        <w:top w:val="none" w:sz="0" w:space="0" w:color="auto"/>
        <w:left w:val="none" w:sz="0" w:space="0" w:color="auto"/>
        <w:bottom w:val="none" w:sz="0" w:space="0" w:color="auto"/>
        <w:right w:val="none" w:sz="0" w:space="0" w:color="auto"/>
      </w:divBdr>
    </w:div>
    <w:div w:id="762381895">
      <w:bodyDiv w:val="1"/>
      <w:marLeft w:val="0"/>
      <w:marRight w:val="0"/>
      <w:marTop w:val="0"/>
      <w:marBottom w:val="0"/>
      <w:divBdr>
        <w:top w:val="none" w:sz="0" w:space="0" w:color="auto"/>
        <w:left w:val="none" w:sz="0" w:space="0" w:color="auto"/>
        <w:bottom w:val="none" w:sz="0" w:space="0" w:color="auto"/>
        <w:right w:val="none" w:sz="0" w:space="0" w:color="auto"/>
      </w:divBdr>
    </w:div>
    <w:div w:id="762994505">
      <w:bodyDiv w:val="1"/>
      <w:marLeft w:val="0"/>
      <w:marRight w:val="0"/>
      <w:marTop w:val="0"/>
      <w:marBottom w:val="0"/>
      <w:divBdr>
        <w:top w:val="none" w:sz="0" w:space="0" w:color="auto"/>
        <w:left w:val="none" w:sz="0" w:space="0" w:color="auto"/>
        <w:bottom w:val="none" w:sz="0" w:space="0" w:color="auto"/>
        <w:right w:val="none" w:sz="0" w:space="0" w:color="auto"/>
      </w:divBdr>
    </w:div>
    <w:div w:id="767703500">
      <w:bodyDiv w:val="1"/>
      <w:marLeft w:val="0"/>
      <w:marRight w:val="0"/>
      <w:marTop w:val="0"/>
      <w:marBottom w:val="0"/>
      <w:divBdr>
        <w:top w:val="none" w:sz="0" w:space="0" w:color="auto"/>
        <w:left w:val="none" w:sz="0" w:space="0" w:color="auto"/>
        <w:bottom w:val="none" w:sz="0" w:space="0" w:color="auto"/>
        <w:right w:val="none" w:sz="0" w:space="0" w:color="auto"/>
      </w:divBdr>
    </w:div>
    <w:div w:id="772826815">
      <w:bodyDiv w:val="1"/>
      <w:marLeft w:val="0"/>
      <w:marRight w:val="0"/>
      <w:marTop w:val="0"/>
      <w:marBottom w:val="0"/>
      <w:divBdr>
        <w:top w:val="none" w:sz="0" w:space="0" w:color="auto"/>
        <w:left w:val="none" w:sz="0" w:space="0" w:color="auto"/>
        <w:bottom w:val="none" w:sz="0" w:space="0" w:color="auto"/>
        <w:right w:val="none" w:sz="0" w:space="0" w:color="auto"/>
      </w:divBdr>
    </w:div>
    <w:div w:id="774910030">
      <w:bodyDiv w:val="1"/>
      <w:marLeft w:val="0"/>
      <w:marRight w:val="0"/>
      <w:marTop w:val="0"/>
      <w:marBottom w:val="0"/>
      <w:divBdr>
        <w:top w:val="none" w:sz="0" w:space="0" w:color="auto"/>
        <w:left w:val="none" w:sz="0" w:space="0" w:color="auto"/>
        <w:bottom w:val="none" w:sz="0" w:space="0" w:color="auto"/>
        <w:right w:val="none" w:sz="0" w:space="0" w:color="auto"/>
      </w:divBdr>
    </w:div>
    <w:div w:id="776097578">
      <w:bodyDiv w:val="1"/>
      <w:marLeft w:val="0"/>
      <w:marRight w:val="0"/>
      <w:marTop w:val="0"/>
      <w:marBottom w:val="0"/>
      <w:divBdr>
        <w:top w:val="none" w:sz="0" w:space="0" w:color="auto"/>
        <w:left w:val="none" w:sz="0" w:space="0" w:color="auto"/>
        <w:bottom w:val="none" w:sz="0" w:space="0" w:color="auto"/>
        <w:right w:val="none" w:sz="0" w:space="0" w:color="auto"/>
      </w:divBdr>
    </w:div>
    <w:div w:id="783428393">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89785437">
      <w:bodyDiv w:val="1"/>
      <w:marLeft w:val="0"/>
      <w:marRight w:val="0"/>
      <w:marTop w:val="0"/>
      <w:marBottom w:val="0"/>
      <w:divBdr>
        <w:top w:val="none" w:sz="0" w:space="0" w:color="auto"/>
        <w:left w:val="none" w:sz="0" w:space="0" w:color="auto"/>
        <w:bottom w:val="none" w:sz="0" w:space="0" w:color="auto"/>
        <w:right w:val="none" w:sz="0" w:space="0" w:color="auto"/>
      </w:divBdr>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12064559">
      <w:bodyDiv w:val="1"/>
      <w:marLeft w:val="0"/>
      <w:marRight w:val="0"/>
      <w:marTop w:val="0"/>
      <w:marBottom w:val="0"/>
      <w:divBdr>
        <w:top w:val="none" w:sz="0" w:space="0" w:color="auto"/>
        <w:left w:val="none" w:sz="0" w:space="0" w:color="auto"/>
        <w:bottom w:val="none" w:sz="0" w:space="0" w:color="auto"/>
        <w:right w:val="none" w:sz="0" w:space="0" w:color="auto"/>
      </w:divBdr>
    </w:div>
    <w:div w:id="820583510">
      <w:bodyDiv w:val="1"/>
      <w:marLeft w:val="0"/>
      <w:marRight w:val="0"/>
      <w:marTop w:val="0"/>
      <w:marBottom w:val="0"/>
      <w:divBdr>
        <w:top w:val="none" w:sz="0" w:space="0" w:color="auto"/>
        <w:left w:val="none" w:sz="0" w:space="0" w:color="auto"/>
        <w:bottom w:val="none" w:sz="0" w:space="0" w:color="auto"/>
        <w:right w:val="none" w:sz="0" w:space="0" w:color="auto"/>
      </w:divBdr>
      <w:divsChild>
        <w:div w:id="641811308">
          <w:marLeft w:val="547"/>
          <w:marRight w:val="0"/>
          <w:marTop w:val="60"/>
          <w:marBottom w:val="120"/>
          <w:divBdr>
            <w:top w:val="none" w:sz="0" w:space="0" w:color="auto"/>
            <w:left w:val="none" w:sz="0" w:space="0" w:color="auto"/>
            <w:bottom w:val="none" w:sz="0" w:space="0" w:color="auto"/>
            <w:right w:val="none" w:sz="0" w:space="0" w:color="auto"/>
          </w:divBdr>
        </w:div>
      </w:divsChild>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sChild>
    </w:div>
    <w:div w:id="829255029">
      <w:bodyDiv w:val="1"/>
      <w:marLeft w:val="0"/>
      <w:marRight w:val="0"/>
      <w:marTop w:val="0"/>
      <w:marBottom w:val="0"/>
      <w:divBdr>
        <w:top w:val="none" w:sz="0" w:space="0" w:color="auto"/>
        <w:left w:val="none" w:sz="0" w:space="0" w:color="auto"/>
        <w:bottom w:val="none" w:sz="0" w:space="0" w:color="auto"/>
        <w:right w:val="none" w:sz="0" w:space="0" w:color="auto"/>
      </w:divBdr>
    </w:div>
    <w:div w:id="832181275">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52647464">
      <w:bodyDiv w:val="1"/>
      <w:marLeft w:val="0"/>
      <w:marRight w:val="0"/>
      <w:marTop w:val="0"/>
      <w:marBottom w:val="0"/>
      <w:divBdr>
        <w:top w:val="none" w:sz="0" w:space="0" w:color="auto"/>
        <w:left w:val="none" w:sz="0" w:space="0" w:color="auto"/>
        <w:bottom w:val="none" w:sz="0" w:space="0" w:color="auto"/>
        <w:right w:val="none" w:sz="0" w:space="0" w:color="auto"/>
      </w:divBdr>
    </w:div>
    <w:div w:id="869297782">
      <w:bodyDiv w:val="1"/>
      <w:marLeft w:val="0"/>
      <w:marRight w:val="0"/>
      <w:marTop w:val="0"/>
      <w:marBottom w:val="0"/>
      <w:divBdr>
        <w:top w:val="none" w:sz="0" w:space="0" w:color="auto"/>
        <w:left w:val="none" w:sz="0" w:space="0" w:color="auto"/>
        <w:bottom w:val="none" w:sz="0" w:space="0" w:color="auto"/>
        <w:right w:val="none" w:sz="0" w:space="0" w:color="auto"/>
      </w:divBdr>
    </w:div>
    <w:div w:id="873811546">
      <w:bodyDiv w:val="1"/>
      <w:marLeft w:val="0"/>
      <w:marRight w:val="0"/>
      <w:marTop w:val="0"/>
      <w:marBottom w:val="0"/>
      <w:divBdr>
        <w:top w:val="none" w:sz="0" w:space="0" w:color="auto"/>
        <w:left w:val="none" w:sz="0" w:space="0" w:color="auto"/>
        <w:bottom w:val="none" w:sz="0" w:space="0" w:color="auto"/>
        <w:right w:val="none" w:sz="0" w:space="0" w:color="auto"/>
      </w:divBdr>
    </w:div>
    <w:div w:id="87558132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1694599">
      <w:bodyDiv w:val="1"/>
      <w:marLeft w:val="0"/>
      <w:marRight w:val="0"/>
      <w:marTop w:val="0"/>
      <w:marBottom w:val="0"/>
      <w:divBdr>
        <w:top w:val="none" w:sz="0" w:space="0" w:color="auto"/>
        <w:left w:val="none" w:sz="0" w:space="0" w:color="auto"/>
        <w:bottom w:val="none" w:sz="0" w:space="0" w:color="auto"/>
        <w:right w:val="none" w:sz="0" w:space="0" w:color="auto"/>
      </w:divBdr>
    </w:div>
    <w:div w:id="891842834">
      <w:bodyDiv w:val="1"/>
      <w:marLeft w:val="0"/>
      <w:marRight w:val="0"/>
      <w:marTop w:val="0"/>
      <w:marBottom w:val="0"/>
      <w:divBdr>
        <w:top w:val="none" w:sz="0" w:space="0" w:color="auto"/>
        <w:left w:val="none" w:sz="0" w:space="0" w:color="auto"/>
        <w:bottom w:val="none" w:sz="0" w:space="0" w:color="auto"/>
        <w:right w:val="none" w:sz="0" w:space="0" w:color="auto"/>
      </w:divBdr>
    </w:div>
    <w:div w:id="901867633">
      <w:bodyDiv w:val="1"/>
      <w:marLeft w:val="0"/>
      <w:marRight w:val="0"/>
      <w:marTop w:val="0"/>
      <w:marBottom w:val="0"/>
      <w:divBdr>
        <w:top w:val="none" w:sz="0" w:space="0" w:color="auto"/>
        <w:left w:val="none" w:sz="0" w:space="0" w:color="auto"/>
        <w:bottom w:val="none" w:sz="0" w:space="0" w:color="auto"/>
        <w:right w:val="none" w:sz="0" w:space="0" w:color="auto"/>
      </w:divBdr>
    </w:div>
    <w:div w:id="906035896">
      <w:bodyDiv w:val="1"/>
      <w:marLeft w:val="0"/>
      <w:marRight w:val="0"/>
      <w:marTop w:val="0"/>
      <w:marBottom w:val="0"/>
      <w:divBdr>
        <w:top w:val="none" w:sz="0" w:space="0" w:color="auto"/>
        <w:left w:val="none" w:sz="0" w:space="0" w:color="auto"/>
        <w:bottom w:val="none" w:sz="0" w:space="0" w:color="auto"/>
        <w:right w:val="none" w:sz="0" w:space="0" w:color="auto"/>
      </w:divBdr>
    </w:div>
    <w:div w:id="912469785">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5943303">
      <w:bodyDiv w:val="1"/>
      <w:marLeft w:val="0"/>
      <w:marRight w:val="0"/>
      <w:marTop w:val="0"/>
      <w:marBottom w:val="0"/>
      <w:divBdr>
        <w:top w:val="none" w:sz="0" w:space="0" w:color="auto"/>
        <w:left w:val="none" w:sz="0" w:space="0" w:color="auto"/>
        <w:bottom w:val="none" w:sz="0" w:space="0" w:color="auto"/>
        <w:right w:val="none" w:sz="0" w:space="0" w:color="auto"/>
      </w:divBdr>
    </w:div>
    <w:div w:id="919754095">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9675839">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45120932">
      <w:bodyDiv w:val="1"/>
      <w:marLeft w:val="0"/>
      <w:marRight w:val="0"/>
      <w:marTop w:val="0"/>
      <w:marBottom w:val="0"/>
      <w:divBdr>
        <w:top w:val="none" w:sz="0" w:space="0" w:color="auto"/>
        <w:left w:val="none" w:sz="0" w:space="0" w:color="auto"/>
        <w:bottom w:val="none" w:sz="0" w:space="0" w:color="auto"/>
        <w:right w:val="none" w:sz="0" w:space="0" w:color="auto"/>
      </w:divBdr>
    </w:div>
    <w:div w:id="950819082">
      <w:bodyDiv w:val="1"/>
      <w:marLeft w:val="0"/>
      <w:marRight w:val="0"/>
      <w:marTop w:val="0"/>
      <w:marBottom w:val="0"/>
      <w:divBdr>
        <w:top w:val="none" w:sz="0" w:space="0" w:color="auto"/>
        <w:left w:val="none" w:sz="0" w:space="0" w:color="auto"/>
        <w:bottom w:val="none" w:sz="0" w:space="0" w:color="auto"/>
        <w:right w:val="none" w:sz="0" w:space="0" w:color="auto"/>
      </w:divBdr>
    </w:div>
    <w:div w:id="960573562">
      <w:bodyDiv w:val="1"/>
      <w:marLeft w:val="0"/>
      <w:marRight w:val="0"/>
      <w:marTop w:val="0"/>
      <w:marBottom w:val="0"/>
      <w:divBdr>
        <w:top w:val="none" w:sz="0" w:space="0" w:color="auto"/>
        <w:left w:val="none" w:sz="0" w:space="0" w:color="auto"/>
        <w:bottom w:val="none" w:sz="0" w:space="0" w:color="auto"/>
        <w:right w:val="none" w:sz="0" w:space="0" w:color="auto"/>
      </w:divBdr>
    </w:div>
    <w:div w:id="96747423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81078390">
      <w:bodyDiv w:val="1"/>
      <w:marLeft w:val="0"/>
      <w:marRight w:val="0"/>
      <w:marTop w:val="0"/>
      <w:marBottom w:val="0"/>
      <w:divBdr>
        <w:top w:val="none" w:sz="0" w:space="0" w:color="auto"/>
        <w:left w:val="none" w:sz="0" w:space="0" w:color="auto"/>
        <w:bottom w:val="none" w:sz="0" w:space="0" w:color="auto"/>
        <w:right w:val="none" w:sz="0" w:space="0" w:color="auto"/>
      </w:divBdr>
    </w:div>
    <w:div w:id="985202827">
      <w:bodyDiv w:val="1"/>
      <w:marLeft w:val="0"/>
      <w:marRight w:val="0"/>
      <w:marTop w:val="0"/>
      <w:marBottom w:val="0"/>
      <w:divBdr>
        <w:top w:val="none" w:sz="0" w:space="0" w:color="auto"/>
        <w:left w:val="none" w:sz="0" w:space="0" w:color="auto"/>
        <w:bottom w:val="none" w:sz="0" w:space="0" w:color="auto"/>
        <w:right w:val="none" w:sz="0" w:space="0" w:color="auto"/>
      </w:divBdr>
    </w:div>
    <w:div w:id="985279208">
      <w:bodyDiv w:val="1"/>
      <w:marLeft w:val="0"/>
      <w:marRight w:val="0"/>
      <w:marTop w:val="0"/>
      <w:marBottom w:val="0"/>
      <w:divBdr>
        <w:top w:val="none" w:sz="0" w:space="0" w:color="auto"/>
        <w:left w:val="none" w:sz="0" w:space="0" w:color="auto"/>
        <w:bottom w:val="none" w:sz="0" w:space="0" w:color="auto"/>
        <w:right w:val="none" w:sz="0" w:space="0" w:color="auto"/>
      </w:divBdr>
    </w:div>
    <w:div w:id="994649002">
      <w:bodyDiv w:val="1"/>
      <w:marLeft w:val="0"/>
      <w:marRight w:val="0"/>
      <w:marTop w:val="0"/>
      <w:marBottom w:val="0"/>
      <w:divBdr>
        <w:top w:val="none" w:sz="0" w:space="0" w:color="auto"/>
        <w:left w:val="none" w:sz="0" w:space="0" w:color="auto"/>
        <w:bottom w:val="none" w:sz="0" w:space="0" w:color="auto"/>
        <w:right w:val="none" w:sz="0" w:space="0" w:color="auto"/>
      </w:divBdr>
    </w:div>
    <w:div w:id="1018387994">
      <w:bodyDiv w:val="1"/>
      <w:marLeft w:val="0"/>
      <w:marRight w:val="0"/>
      <w:marTop w:val="0"/>
      <w:marBottom w:val="0"/>
      <w:divBdr>
        <w:top w:val="none" w:sz="0" w:space="0" w:color="auto"/>
        <w:left w:val="none" w:sz="0" w:space="0" w:color="auto"/>
        <w:bottom w:val="none" w:sz="0" w:space="0" w:color="auto"/>
        <w:right w:val="none" w:sz="0" w:space="0" w:color="auto"/>
      </w:divBdr>
    </w:div>
    <w:div w:id="1020623254">
      <w:bodyDiv w:val="1"/>
      <w:marLeft w:val="0"/>
      <w:marRight w:val="0"/>
      <w:marTop w:val="0"/>
      <w:marBottom w:val="0"/>
      <w:divBdr>
        <w:top w:val="none" w:sz="0" w:space="0" w:color="auto"/>
        <w:left w:val="none" w:sz="0" w:space="0" w:color="auto"/>
        <w:bottom w:val="none" w:sz="0" w:space="0" w:color="auto"/>
        <w:right w:val="none" w:sz="0" w:space="0" w:color="auto"/>
      </w:divBdr>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4501681">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50105063">
      <w:bodyDiv w:val="1"/>
      <w:marLeft w:val="0"/>
      <w:marRight w:val="0"/>
      <w:marTop w:val="0"/>
      <w:marBottom w:val="0"/>
      <w:divBdr>
        <w:top w:val="none" w:sz="0" w:space="0" w:color="auto"/>
        <w:left w:val="none" w:sz="0" w:space="0" w:color="auto"/>
        <w:bottom w:val="none" w:sz="0" w:space="0" w:color="auto"/>
        <w:right w:val="none" w:sz="0" w:space="0" w:color="auto"/>
      </w:divBdr>
    </w:div>
    <w:div w:id="1064720154">
      <w:bodyDiv w:val="1"/>
      <w:marLeft w:val="0"/>
      <w:marRight w:val="0"/>
      <w:marTop w:val="0"/>
      <w:marBottom w:val="0"/>
      <w:divBdr>
        <w:top w:val="none" w:sz="0" w:space="0" w:color="auto"/>
        <w:left w:val="none" w:sz="0" w:space="0" w:color="auto"/>
        <w:bottom w:val="none" w:sz="0" w:space="0" w:color="auto"/>
        <w:right w:val="none" w:sz="0" w:space="0" w:color="auto"/>
      </w:divBdr>
    </w:div>
    <w:div w:id="1065570514">
      <w:bodyDiv w:val="1"/>
      <w:marLeft w:val="0"/>
      <w:marRight w:val="0"/>
      <w:marTop w:val="0"/>
      <w:marBottom w:val="0"/>
      <w:divBdr>
        <w:top w:val="none" w:sz="0" w:space="0" w:color="auto"/>
        <w:left w:val="none" w:sz="0" w:space="0" w:color="auto"/>
        <w:bottom w:val="none" w:sz="0" w:space="0" w:color="auto"/>
        <w:right w:val="none" w:sz="0" w:space="0" w:color="auto"/>
      </w:divBdr>
    </w:div>
    <w:div w:id="1067797788">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4450869">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731538654">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399094461">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sChild>
    </w:div>
    <w:div w:id="1094132886">
      <w:bodyDiv w:val="1"/>
      <w:marLeft w:val="0"/>
      <w:marRight w:val="0"/>
      <w:marTop w:val="0"/>
      <w:marBottom w:val="0"/>
      <w:divBdr>
        <w:top w:val="none" w:sz="0" w:space="0" w:color="auto"/>
        <w:left w:val="none" w:sz="0" w:space="0" w:color="auto"/>
        <w:bottom w:val="none" w:sz="0" w:space="0" w:color="auto"/>
        <w:right w:val="none" w:sz="0" w:space="0" w:color="auto"/>
      </w:divBdr>
    </w:div>
    <w:div w:id="1101880603">
      <w:bodyDiv w:val="1"/>
      <w:marLeft w:val="0"/>
      <w:marRight w:val="0"/>
      <w:marTop w:val="0"/>
      <w:marBottom w:val="0"/>
      <w:divBdr>
        <w:top w:val="none" w:sz="0" w:space="0" w:color="auto"/>
        <w:left w:val="none" w:sz="0" w:space="0" w:color="auto"/>
        <w:bottom w:val="none" w:sz="0" w:space="0" w:color="auto"/>
        <w:right w:val="none" w:sz="0" w:space="0" w:color="auto"/>
      </w:divBdr>
    </w:div>
    <w:div w:id="110272701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153408">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17673859">
      <w:bodyDiv w:val="1"/>
      <w:marLeft w:val="0"/>
      <w:marRight w:val="0"/>
      <w:marTop w:val="0"/>
      <w:marBottom w:val="0"/>
      <w:divBdr>
        <w:top w:val="none" w:sz="0" w:space="0" w:color="auto"/>
        <w:left w:val="none" w:sz="0" w:space="0" w:color="auto"/>
        <w:bottom w:val="none" w:sz="0" w:space="0" w:color="auto"/>
        <w:right w:val="none" w:sz="0" w:space="0" w:color="auto"/>
      </w:divBdr>
    </w:div>
    <w:div w:id="1130436919">
      <w:bodyDiv w:val="1"/>
      <w:marLeft w:val="0"/>
      <w:marRight w:val="0"/>
      <w:marTop w:val="0"/>
      <w:marBottom w:val="0"/>
      <w:divBdr>
        <w:top w:val="none" w:sz="0" w:space="0" w:color="auto"/>
        <w:left w:val="none" w:sz="0" w:space="0" w:color="auto"/>
        <w:bottom w:val="none" w:sz="0" w:space="0" w:color="auto"/>
        <w:right w:val="none" w:sz="0" w:space="0" w:color="auto"/>
      </w:divBdr>
    </w:div>
    <w:div w:id="1140423768">
      <w:bodyDiv w:val="1"/>
      <w:marLeft w:val="0"/>
      <w:marRight w:val="0"/>
      <w:marTop w:val="0"/>
      <w:marBottom w:val="0"/>
      <w:divBdr>
        <w:top w:val="none" w:sz="0" w:space="0" w:color="auto"/>
        <w:left w:val="none" w:sz="0" w:space="0" w:color="auto"/>
        <w:bottom w:val="none" w:sz="0" w:space="0" w:color="auto"/>
        <w:right w:val="none" w:sz="0" w:space="0" w:color="auto"/>
      </w:divBdr>
    </w:div>
    <w:div w:id="1144396133">
      <w:bodyDiv w:val="1"/>
      <w:marLeft w:val="0"/>
      <w:marRight w:val="0"/>
      <w:marTop w:val="0"/>
      <w:marBottom w:val="0"/>
      <w:divBdr>
        <w:top w:val="none" w:sz="0" w:space="0" w:color="auto"/>
        <w:left w:val="none" w:sz="0" w:space="0" w:color="auto"/>
        <w:bottom w:val="none" w:sz="0" w:space="0" w:color="auto"/>
        <w:right w:val="none" w:sz="0" w:space="0" w:color="auto"/>
      </w:divBdr>
    </w:div>
    <w:div w:id="1147280496">
      <w:bodyDiv w:val="1"/>
      <w:marLeft w:val="0"/>
      <w:marRight w:val="0"/>
      <w:marTop w:val="0"/>
      <w:marBottom w:val="0"/>
      <w:divBdr>
        <w:top w:val="none" w:sz="0" w:space="0" w:color="auto"/>
        <w:left w:val="none" w:sz="0" w:space="0" w:color="auto"/>
        <w:bottom w:val="none" w:sz="0" w:space="0" w:color="auto"/>
        <w:right w:val="none" w:sz="0" w:space="0" w:color="auto"/>
      </w:divBdr>
    </w:div>
    <w:div w:id="1153762878">
      <w:bodyDiv w:val="1"/>
      <w:marLeft w:val="0"/>
      <w:marRight w:val="0"/>
      <w:marTop w:val="0"/>
      <w:marBottom w:val="0"/>
      <w:divBdr>
        <w:top w:val="none" w:sz="0" w:space="0" w:color="auto"/>
        <w:left w:val="none" w:sz="0" w:space="0" w:color="auto"/>
        <w:bottom w:val="none" w:sz="0" w:space="0" w:color="auto"/>
        <w:right w:val="none" w:sz="0" w:space="0" w:color="auto"/>
      </w:divBdr>
    </w:div>
    <w:div w:id="1154680727">
      <w:bodyDiv w:val="1"/>
      <w:marLeft w:val="0"/>
      <w:marRight w:val="0"/>
      <w:marTop w:val="0"/>
      <w:marBottom w:val="0"/>
      <w:divBdr>
        <w:top w:val="none" w:sz="0" w:space="0" w:color="auto"/>
        <w:left w:val="none" w:sz="0" w:space="0" w:color="auto"/>
        <w:bottom w:val="none" w:sz="0" w:space="0" w:color="auto"/>
        <w:right w:val="none" w:sz="0" w:space="0" w:color="auto"/>
      </w:divBdr>
    </w:div>
    <w:div w:id="1158031765">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454368035">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1260136606">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177767313">
      <w:bodyDiv w:val="1"/>
      <w:marLeft w:val="0"/>
      <w:marRight w:val="0"/>
      <w:marTop w:val="0"/>
      <w:marBottom w:val="0"/>
      <w:divBdr>
        <w:top w:val="none" w:sz="0" w:space="0" w:color="auto"/>
        <w:left w:val="none" w:sz="0" w:space="0" w:color="auto"/>
        <w:bottom w:val="none" w:sz="0" w:space="0" w:color="auto"/>
        <w:right w:val="none" w:sz="0" w:space="0" w:color="auto"/>
      </w:divBdr>
    </w:div>
    <w:div w:id="1186361755">
      <w:bodyDiv w:val="1"/>
      <w:marLeft w:val="0"/>
      <w:marRight w:val="0"/>
      <w:marTop w:val="0"/>
      <w:marBottom w:val="0"/>
      <w:divBdr>
        <w:top w:val="none" w:sz="0" w:space="0" w:color="auto"/>
        <w:left w:val="none" w:sz="0" w:space="0" w:color="auto"/>
        <w:bottom w:val="none" w:sz="0" w:space="0" w:color="auto"/>
        <w:right w:val="none" w:sz="0" w:space="0" w:color="auto"/>
      </w:divBdr>
    </w:div>
    <w:div w:id="1189443792">
      <w:bodyDiv w:val="1"/>
      <w:marLeft w:val="0"/>
      <w:marRight w:val="0"/>
      <w:marTop w:val="0"/>
      <w:marBottom w:val="0"/>
      <w:divBdr>
        <w:top w:val="none" w:sz="0" w:space="0" w:color="auto"/>
        <w:left w:val="none" w:sz="0" w:space="0" w:color="auto"/>
        <w:bottom w:val="none" w:sz="0" w:space="0" w:color="auto"/>
        <w:right w:val="none" w:sz="0" w:space="0" w:color="auto"/>
      </w:divBdr>
    </w:div>
    <w:div w:id="119238089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12811570">
      <w:bodyDiv w:val="1"/>
      <w:marLeft w:val="0"/>
      <w:marRight w:val="0"/>
      <w:marTop w:val="0"/>
      <w:marBottom w:val="0"/>
      <w:divBdr>
        <w:top w:val="none" w:sz="0" w:space="0" w:color="auto"/>
        <w:left w:val="none" w:sz="0" w:space="0" w:color="auto"/>
        <w:bottom w:val="none" w:sz="0" w:space="0" w:color="auto"/>
        <w:right w:val="none" w:sz="0" w:space="0" w:color="auto"/>
      </w:divBdr>
    </w:div>
    <w:div w:id="1217089353">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40092103">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 w:id="1576628641">
          <w:marLeft w:val="274"/>
          <w:marRight w:val="0"/>
          <w:marTop w:val="0"/>
          <w:marBottom w:val="0"/>
          <w:divBdr>
            <w:top w:val="none" w:sz="0" w:space="0" w:color="auto"/>
            <w:left w:val="none" w:sz="0" w:space="0" w:color="auto"/>
            <w:bottom w:val="none" w:sz="0" w:space="0" w:color="auto"/>
            <w:right w:val="none" w:sz="0" w:space="0" w:color="auto"/>
          </w:divBdr>
        </w:div>
      </w:divsChild>
    </w:div>
    <w:div w:id="1269696647">
      <w:bodyDiv w:val="1"/>
      <w:marLeft w:val="0"/>
      <w:marRight w:val="0"/>
      <w:marTop w:val="0"/>
      <w:marBottom w:val="0"/>
      <w:divBdr>
        <w:top w:val="none" w:sz="0" w:space="0" w:color="auto"/>
        <w:left w:val="none" w:sz="0" w:space="0" w:color="auto"/>
        <w:bottom w:val="none" w:sz="0" w:space="0" w:color="auto"/>
        <w:right w:val="none" w:sz="0" w:space="0" w:color="auto"/>
      </w:divBdr>
    </w:div>
    <w:div w:id="1276254631">
      <w:bodyDiv w:val="1"/>
      <w:marLeft w:val="0"/>
      <w:marRight w:val="0"/>
      <w:marTop w:val="0"/>
      <w:marBottom w:val="0"/>
      <w:divBdr>
        <w:top w:val="none" w:sz="0" w:space="0" w:color="auto"/>
        <w:left w:val="none" w:sz="0" w:space="0" w:color="auto"/>
        <w:bottom w:val="none" w:sz="0" w:space="0" w:color="auto"/>
        <w:right w:val="none" w:sz="0" w:space="0" w:color="auto"/>
      </w:divBdr>
    </w:div>
    <w:div w:id="1280070203">
      <w:bodyDiv w:val="1"/>
      <w:marLeft w:val="0"/>
      <w:marRight w:val="0"/>
      <w:marTop w:val="0"/>
      <w:marBottom w:val="0"/>
      <w:divBdr>
        <w:top w:val="none" w:sz="0" w:space="0" w:color="auto"/>
        <w:left w:val="none" w:sz="0" w:space="0" w:color="auto"/>
        <w:bottom w:val="none" w:sz="0" w:space="0" w:color="auto"/>
        <w:right w:val="none" w:sz="0" w:space="0" w:color="auto"/>
      </w:divBdr>
    </w:div>
    <w:div w:id="128484559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0282651">
      <w:bodyDiv w:val="1"/>
      <w:marLeft w:val="0"/>
      <w:marRight w:val="0"/>
      <w:marTop w:val="0"/>
      <w:marBottom w:val="0"/>
      <w:divBdr>
        <w:top w:val="none" w:sz="0" w:space="0" w:color="auto"/>
        <w:left w:val="none" w:sz="0" w:space="0" w:color="auto"/>
        <w:bottom w:val="none" w:sz="0" w:space="0" w:color="auto"/>
        <w:right w:val="none" w:sz="0" w:space="0" w:color="auto"/>
      </w:divBdr>
    </w:div>
    <w:div w:id="1298798565">
      <w:bodyDiv w:val="1"/>
      <w:marLeft w:val="0"/>
      <w:marRight w:val="0"/>
      <w:marTop w:val="0"/>
      <w:marBottom w:val="0"/>
      <w:divBdr>
        <w:top w:val="none" w:sz="0" w:space="0" w:color="auto"/>
        <w:left w:val="none" w:sz="0" w:space="0" w:color="auto"/>
        <w:bottom w:val="none" w:sz="0" w:space="0" w:color="auto"/>
        <w:right w:val="none" w:sz="0" w:space="0" w:color="auto"/>
      </w:divBdr>
    </w:div>
    <w:div w:id="1308895584">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58872680">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805514409">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sChild>
    </w:div>
    <w:div w:id="1342397467">
      <w:bodyDiv w:val="1"/>
      <w:marLeft w:val="0"/>
      <w:marRight w:val="0"/>
      <w:marTop w:val="0"/>
      <w:marBottom w:val="0"/>
      <w:divBdr>
        <w:top w:val="none" w:sz="0" w:space="0" w:color="auto"/>
        <w:left w:val="none" w:sz="0" w:space="0" w:color="auto"/>
        <w:bottom w:val="none" w:sz="0" w:space="0" w:color="auto"/>
        <w:right w:val="none" w:sz="0" w:space="0" w:color="auto"/>
      </w:divBdr>
    </w:div>
    <w:div w:id="134736338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8773036">
      <w:bodyDiv w:val="1"/>
      <w:marLeft w:val="0"/>
      <w:marRight w:val="0"/>
      <w:marTop w:val="0"/>
      <w:marBottom w:val="0"/>
      <w:divBdr>
        <w:top w:val="none" w:sz="0" w:space="0" w:color="auto"/>
        <w:left w:val="none" w:sz="0" w:space="0" w:color="auto"/>
        <w:bottom w:val="none" w:sz="0" w:space="0" w:color="auto"/>
        <w:right w:val="none" w:sz="0" w:space="0" w:color="auto"/>
      </w:divBdr>
    </w:div>
    <w:div w:id="1380745007">
      <w:bodyDiv w:val="1"/>
      <w:marLeft w:val="0"/>
      <w:marRight w:val="0"/>
      <w:marTop w:val="0"/>
      <w:marBottom w:val="0"/>
      <w:divBdr>
        <w:top w:val="none" w:sz="0" w:space="0" w:color="auto"/>
        <w:left w:val="none" w:sz="0" w:space="0" w:color="auto"/>
        <w:bottom w:val="none" w:sz="0" w:space="0" w:color="auto"/>
        <w:right w:val="none" w:sz="0" w:space="0" w:color="auto"/>
      </w:divBdr>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2904488">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94042052">
      <w:bodyDiv w:val="1"/>
      <w:marLeft w:val="0"/>
      <w:marRight w:val="0"/>
      <w:marTop w:val="0"/>
      <w:marBottom w:val="0"/>
      <w:divBdr>
        <w:top w:val="none" w:sz="0" w:space="0" w:color="auto"/>
        <w:left w:val="none" w:sz="0" w:space="0" w:color="auto"/>
        <w:bottom w:val="none" w:sz="0" w:space="0" w:color="auto"/>
        <w:right w:val="none" w:sz="0" w:space="0" w:color="auto"/>
      </w:divBdr>
    </w:div>
    <w:div w:id="1394965789">
      <w:bodyDiv w:val="1"/>
      <w:marLeft w:val="0"/>
      <w:marRight w:val="0"/>
      <w:marTop w:val="0"/>
      <w:marBottom w:val="0"/>
      <w:divBdr>
        <w:top w:val="none" w:sz="0" w:space="0" w:color="auto"/>
        <w:left w:val="none" w:sz="0" w:space="0" w:color="auto"/>
        <w:bottom w:val="none" w:sz="0" w:space="0" w:color="auto"/>
        <w:right w:val="none" w:sz="0" w:space="0" w:color="auto"/>
      </w:divBdr>
    </w:div>
    <w:div w:id="1398625450">
      <w:bodyDiv w:val="1"/>
      <w:marLeft w:val="0"/>
      <w:marRight w:val="0"/>
      <w:marTop w:val="0"/>
      <w:marBottom w:val="0"/>
      <w:divBdr>
        <w:top w:val="none" w:sz="0" w:space="0" w:color="auto"/>
        <w:left w:val="none" w:sz="0" w:space="0" w:color="auto"/>
        <w:bottom w:val="none" w:sz="0" w:space="0" w:color="auto"/>
        <w:right w:val="none" w:sz="0" w:space="0" w:color="auto"/>
      </w:divBdr>
    </w:div>
    <w:div w:id="1402096548">
      <w:bodyDiv w:val="1"/>
      <w:marLeft w:val="0"/>
      <w:marRight w:val="0"/>
      <w:marTop w:val="0"/>
      <w:marBottom w:val="0"/>
      <w:divBdr>
        <w:top w:val="none" w:sz="0" w:space="0" w:color="auto"/>
        <w:left w:val="none" w:sz="0" w:space="0" w:color="auto"/>
        <w:bottom w:val="none" w:sz="0" w:space="0" w:color="auto"/>
        <w:right w:val="none" w:sz="0" w:space="0" w:color="auto"/>
      </w:divBdr>
    </w:div>
    <w:div w:id="1405761551">
      <w:bodyDiv w:val="1"/>
      <w:marLeft w:val="0"/>
      <w:marRight w:val="0"/>
      <w:marTop w:val="0"/>
      <w:marBottom w:val="0"/>
      <w:divBdr>
        <w:top w:val="none" w:sz="0" w:space="0" w:color="auto"/>
        <w:left w:val="none" w:sz="0" w:space="0" w:color="auto"/>
        <w:bottom w:val="none" w:sz="0" w:space="0" w:color="auto"/>
        <w:right w:val="none" w:sz="0" w:space="0" w:color="auto"/>
      </w:divBdr>
    </w:div>
    <w:div w:id="1407219584">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4903828">
      <w:bodyDiv w:val="1"/>
      <w:marLeft w:val="0"/>
      <w:marRight w:val="0"/>
      <w:marTop w:val="0"/>
      <w:marBottom w:val="0"/>
      <w:divBdr>
        <w:top w:val="none" w:sz="0" w:space="0" w:color="auto"/>
        <w:left w:val="none" w:sz="0" w:space="0" w:color="auto"/>
        <w:bottom w:val="none" w:sz="0" w:space="0" w:color="auto"/>
        <w:right w:val="none" w:sz="0" w:space="0" w:color="auto"/>
      </w:divBdr>
    </w:div>
    <w:div w:id="1457336214">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5736771">
      <w:bodyDiv w:val="1"/>
      <w:marLeft w:val="0"/>
      <w:marRight w:val="0"/>
      <w:marTop w:val="0"/>
      <w:marBottom w:val="0"/>
      <w:divBdr>
        <w:top w:val="none" w:sz="0" w:space="0" w:color="auto"/>
        <w:left w:val="none" w:sz="0" w:space="0" w:color="auto"/>
        <w:bottom w:val="none" w:sz="0" w:space="0" w:color="auto"/>
        <w:right w:val="none" w:sz="0" w:space="0" w:color="auto"/>
      </w:divBdr>
    </w:div>
    <w:div w:id="1474329820">
      <w:bodyDiv w:val="1"/>
      <w:marLeft w:val="0"/>
      <w:marRight w:val="0"/>
      <w:marTop w:val="0"/>
      <w:marBottom w:val="0"/>
      <w:divBdr>
        <w:top w:val="none" w:sz="0" w:space="0" w:color="auto"/>
        <w:left w:val="none" w:sz="0" w:space="0" w:color="auto"/>
        <w:bottom w:val="none" w:sz="0" w:space="0" w:color="auto"/>
        <w:right w:val="none" w:sz="0" w:space="0" w:color="auto"/>
      </w:divBdr>
    </w:div>
    <w:div w:id="1496190926">
      <w:bodyDiv w:val="1"/>
      <w:marLeft w:val="0"/>
      <w:marRight w:val="0"/>
      <w:marTop w:val="0"/>
      <w:marBottom w:val="0"/>
      <w:divBdr>
        <w:top w:val="none" w:sz="0" w:space="0" w:color="auto"/>
        <w:left w:val="none" w:sz="0" w:space="0" w:color="auto"/>
        <w:bottom w:val="none" w:sz="0" w:space="0" w:color="auto"/>
        <w:right w:val="none" w:sz="0" w:space="0" w:color="auto"/>
      </w:divBdr>
    </w:div>
    <w:div w:id="1514957159">
      <w:bodyDiv w:val="1"/>
      <w:marLeft w:val="0"/>
      <w:marRight w:val="0"/>
      <w:marTop w:val="0"/>
      <w:marBottom w:val="0"/>
      <w:divBdr>
        <w:top w:val="none" w:sz="0" w:space="0" w:color="auto"/>
        <w:left w:val="none" w:sz="0" w:space="0" w:color="auto"/>
        <w:bottom w:val="none" w:sz="0" w:space="0" w:color="auto"/>
        <w:right w:val="none" w:sz="0" w:space="0" w:color="auto"/>
      </w:divBdr>
    </w:div>
    <w:div w:id="1517042867">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3764410">
      <w:bodyDiv w:val="1"/>
      <w:marLeft w:val="0"/>
      <w:marRight w:val="0"/>
      <w:marTop w:val="0"/>
      <w:marBottom w:val="0"/>
      <w:divBdr>
        <w:top w:val="none" w:sz="0" w:space="0" w:color="auto"/>
        <w:left w:val="none" w:sz="0" w:space="0" w:color="auto"/>
        <w:bottom w:val="none" w:sz="0" w:space="0" w:color="auto"/>
        <w:right w:val="none" w:sz="0" w:space="0" w:color="auto"/>
      </w:divBdr>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36231119">
      <w:bodyDiv w:val="1"/>
      <w:marLeft w:val="0"/>
      <w:marRight w:val="0"/>
      <w:marTop w:val="0"/>
      <w:marBottom w:val="0"/>
      <w:divBdr>
        <w:top w:val="none" w:sz="0" w:space="0" w:color="auto"/>
        <w:left w:val="none" w:sz="0" w:space="0" w:color="auto"/>
        <w:bottom w:val="none" w:sz="0" w:space="0" w:color="auto"/>
        <w:right w:val="none" w:sz="0" w:space="0" w:color="auto"/>
      </w:divBdr>
    </w:div>
    <w:div w:id="1536505188">
      <w:bodyDiv w:val="1"/>
      <w:marLeft w:val="0"/>
      <w:marRight w:val="0"/>
      <w:marTop w:val="0"/>
      <w:marBottom w:val="0"/>
      <w:divBdr>
        <w:top w:val="none" w:sz="0" w:space="0" w:color="auto"/>
        <w:left w:val="none" w:sz="0" w:space="0" w:color="auto"/>
        <w:bottom w:val="none" w:sz="0" w:space="0" w:color="auto"/>
        <w:right w:val="none" w:sz="0" w:space="0" w:color="auto"/>
      </w:divBdr>
    </w:div>
    <w:div w:id="1539850909">
      <w:bodyDiv w:val="1"/>
      <w:marLeft w:val="0"/>
      <w:marRight w:val="0"/>
      <w:marTop w:val="0"/>
      <w:marBottom w:val="0"/>
      <w:divBdr>
        <w:top w:val="none" w:sz="0" w:space="0" w:color="auto"/>
        <w:left w:val="none" w:sz="0" w:space="0" w:color="auto"/>
        <w:bottom w:val="none" w:sz="0" w:space="0" w:color="auto"/>
        <w:right w:val="none" w:sz="0" w:space="0" w:color="auto"/>
      </w:divBdr>
    </w:div>
    <w:div w:id="1540161874">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549605094">
      <w:bodyDiv w:val="1"/>
      <w:marLeft w:val="0"/>
      <w:marRight w:val="0"/>
      <w:marTop w:val="0"/>
      <w:marBottom w:val="0"/>
      <w:divBdr>
        <w:top w:val="none" w:sz="0" w:space="0" w:color="auto"/>
        <w:left w:val="none" w:sz="0" w:space="0" w:color="auto"/>
        <w:bottom w:val="none" w:sz="0" w:space="0" w:color="auto"/>
        <w:right w:val="none" w:sz="0" w:space="0" w:color="auto"/>
      </w:divBdr>
    </w:div>
    <w:div w:id="1553954699">
      <w:bodyDiv w:val="1"/>
      <w:marLeft w:val="0"/>
      <w:marRight w:val="0"/>
      <w:marTop w:val="0"/>
      <w:marBottom w:val="0"/>
      <w:divBdr>
        <w:top w:val="none" w:sz="0" w:space="0" w:color="auto"/>
        <w:left w:val="none" w:sz="0" w:space="0" w:color="auto"/>
        <w:bottom w:val="none" w:sz="0" w:space="0" w:color="auto"/>
        <w:right w:val="none" w:sz="0" w:space="0" w:color="auto"/>
      </w:divBdr>
    </w:div>
    <w:div w:id="1555581026">
      <w:bodyDiv w:val="1"/>
      <w:marLeft w:val="0"/>
      <w:marRight w:val="0"/>
      <w:marTop w:val="0"/>
      <w:marBottom w:val="0"/>
      <w:divBdr>
        <w:top w:val="none" w:sz="0" w:space="0" w:color="auto"/>
        <w:left w:val="none" w:sz="0" w:space="0" w:color="auto"/>
        <w:bottom w:val="none" w:sz="0" w:space="0" w:color="auto"/>
        <w:right w:val="none" w:sz="0" w:space="0" w:color="auto"/>
      </w:divBdr>
    </w:div>
    <w:div w:id="1570918449">
      <w:bodyDiv w:val="1"/>
      <w:marLeft w:val="0"/>
      <w:marRight w:val="0"/>
      <w:marTop w:val="0"/>
      <w:marBottom w:val="0"/>
      <w:divBdr>
        <w:top w:val="none" w:sz="0" w:space="0" w:color="auto"/>
        <w:left w:val="none" w:sz="0" w:space="0" w:color="auto"/>
        <w:bottom w:val="none" w:sz="0" w:space="0" w:color="auto"/>
        <w:right w:val="none" w:sz="0" w:space="0" w:color="auto"/>
      </w:divBdr>
    </w:div>
    <w:div w:id="1576352307">
      <w:bodyDiv w:val="1"/>
      <w:marLeft w:val="0"/>
      <w:marRight w:val="0"/>
      <w:marTop w:val="0"/>
      <w:marBottom w:val="0"/>
      <w:divBdr>
        <w:top w:val="none" w:sz="0" w:space="0" w:color="auto"/>
        <w:left w:val="none" w:sz="0" w:space="0" w:color="auto"/>
        <w:bottom w:val="none" w:sz="0" w:space="0" w:color="auto"/>
        <w:right w:val="none" w:sz="0" w:space="0" w:color="auto"/>
      </w:divBdr>
    </w:div>
    <w:div w:id="1596085727">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6115785">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574979160">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 w:id="1341663746">
          <w:marLeft w:val="547"/>
          <w:marRight w:val="0"/>
          <w:marTop w:val="0"/>
          <w:marBottom w:val="12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sChild>
    </w:div>
    <w:div w:id="1613590509">
      <w:bodyDiv w:val="1"/>
      <w:marLeft w:val="0"/>
      <w:marRight w:val="0"/>
      <w:marTop w:val="0"/>
      <w:marBottom w:val="0"/>
      <w:divBdr>
        <w:top w:val="none" w:sz="0" w:space="0" w:color="auto"/>
        <w:left w:val="none" w:sz="0" w:space="0" w:color="auto"/>
        <w:bottom w:val="none" w:sz="0" w:space="0" w:color="auto"/>
        <w:right w:val="none" w:sz="0" w:space="0" w:color="auto"/>
      </w:divBdr>
    </w:div>
    <w:div w:id="1617131216">
      <w:bodyDiv w:val="1"/>
      <w:marLeft w:val="0"/>
      <w:marRight w:val="0"/>
      <w:marTop w:val="0"/>
      <w:marBottom w:val="0"/>
      <w:divBdr>
        <w:top w:val="none" w:sz="0" w:space="0" w:color="auto"/>
        <w:left w:val="none" w:sz="0" w:space="0" w:color="auto"/>
        <w:bottom w:val="none" w:sz="0" w:space="0" w:color="auto"/>
        <w:right w:val="none" w:sz="0" w:space="0" w:color="auto"/>
      </w:divBdr>
    </w:div>
    <w:div w:id="1630668371">
      <w:bodyDiv w:val="1"/>
      <w:marLeft w:val="0"/>
      <w:marRight w:val="0"/>
      <w:marTop w:val="0"/>
      <w:marBottom w:val="0"/>
      <w:divBdr>
        <w:top w:val="none" w:sz="0" w:space="0" w:color="auto"/>
        <w:left w:val="none" w:sz="0" w:space="0" w:color="auto"/>
        <w:bottom w:val="none" w:sz="0" w:space="0" w:color="auto"/>
        <w:right w:val="none" w:sz="0" w:space="0" w:color="auto"/>
      </w:divBdr>
    </w:div>
    <w:div w:id="1640988495">
      <w:bodyDiv w:val="1"/>
      <w:marLeft w:val="0"/>
      <w:marRight w:val="0"/>
      <w:marTop w:val="0"/>
      <w:marBottom w:val="0"/>
      <w:divBdr>
        <w:top w:val="none" w:sz="0" w:space="0" w:color="auto"/>
        <w:left w:val="none" w:sz="0" w:space="0" w:color="auto"/>
        <w:bottom w:val="none" w:sz="0" w:space="0" w:color="auto"/>
        <w:right w:val="none" w:sz="0" w:space="0" w:color="auto"/>
      </w:divBdr>
    </w:div>
    <w:div w:id="1646472554">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79591">
      <w:bodyDiv w:val="1"/>
      <w:marLeft w:val="0"/>
      <w:marRight w:val="0"/>
      <w:marTop w:val="0"/>
      <w:marBottom w:val="0"/>
      <w:divBdr>
        <w:top w:val="none" w:sz="0" w:space="0" w:color="auto"/>
        <w:left w:val="none" w:sz="0" w:space="0" w:color="auto"/>
        <w:bottom w:val="none" w:sz="0" w:space="0" w:color="auto"/>
        <w:right w:val="none" w:sz="0" w:space="0" w:color="auto"/>
      </w:divBdr>
      <w:divsChild>
        <w:div w:id="1460494605">
          <w:marLeft w:val="1080"/>
          <w:marRight w:val="0"/>
          <w:marTop w:val="100"/>
          <w:marBottom w:val="0"/>
          <w:divBdr>
            <w:top w:val="none" w:sz="0" w:space="0" w:color="auto"/>
            <w:left w:val="none" w:sz="0" w:space="0" w:color="auto"/>
            <w:bottom w:val="none" w:sz="0" w:space="0" w:color="auto"/>
            <w:right w:val="none" w:sz="0" w:space="0" w:color="auto"/>
          </w:divBdr>
        </w:div>
      </w:divsChild>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63317165">
      <w:bodyDiv w:val="1"/>
      <w:marLeft w:val="0"/>
      <w:marRight w:val="0"/>
      <w:marTop w:val="0"/>
      <w:marBottom w:val="0"/>
      <w:divBdr>
        <w:top w:val="none" w:sz="0" w:space="0" w:color="auto"/>
        <w:left w:val="none" w:sz="0" w:space="0" w:color="auto"/>
        <w:bottom w:val="none" w:sz="0" w:space="0" w:color="auto"/>
        <w:right w:val="none" w:sz="0" w:space="0" w:color="auto"/>
      </w:divBdr>
    </w:div>
    <w:div w:id="1667631575">
      <w:bodyDiv w:val="1"/>
      <w:marLeft w:val="0"/>
      <w:marRight w:val="0"/>
      <w:marTop w:val="0"/>
      <w:marBottom w:val="0"/>
      <w:divBdr>
        <w:top w:val="none" w:sz="0" w:space="0" w:color="auto"/>
        <w:left w:val="none" w:sz="0" w:space="0" w:color="auto"/>
        <w:bottom w:val="none" w:sz="0" w:space="0" w:color="auto"/>
        <w:right w:val="none" w:sz="0" w:space="0" w:color="auto"/>
      </w:divBdr>
    </w:div>
    <w:div w:id="1676415108">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84899">
      <w:bodyDiv w:val="1"/>
      <w:marLeft w:val="0"/>
      <w:marRight w:val="0"/>
      <w:marTop w:val="0"/>
      <w:marBottom w:val="0"/>
      <w:divBdr>
        <w:top w:val="none" w:sz="0" w:space="0" w:color="auto"/>
        <w:left w:val="none" w:sz="0" w:space="0" w:color="auto"/>
        <w:bottom w:val="none" w:sz="0" w:space="0" w:color="auto"/>
        <w:right w:val="none" w:sz="0" w:space="0" w:color="auto"/>
      </w:divBdr>
      <w:divsChild>
        <w:div w:id="483396766">
          <w:marLeft w:val="547"/>
          <w:marRight w:val="0"/>
          <w:marTop w:val="0"/>
          <w:marBottom w:val="0"/>
          <w:divBdr>
            <w:top w:val="none" w:sz="0" w:space="0" w:color="auto"/>
            <w:left w:val="none" w:sz="0" w:space="0" w:color="auto"/>
            <w:bottom w:val="none" w:sz="0" w:space="0" w:color="auto"/>
            <w:right w:val="none" w:sz="0" w:space="0" w:color="auto"/>
          </w:divBdr>
        </w:div>
        <w:div w:id="958953443">
          <w:marLeft w:val="1800"/>
          <w:marRight w:val="0"/>
          <w:marTop w:val="0"/>
          <w:marBottom w:val="0"/>
          <w:divBdr>
            <w:top w:val="none" w:sz="0" w:space="0" w:color="auto"/>
            <w:left w:val="none" w:sz="0" w:space="0" w:color="auto"/>
            <w:bottom w:val="none" w:sz="0" w:space="0" w:color="auto"/>
            <w:right w:val="none" w:sz="0" w:space="0" w:color="auto"/>
          </w:divBdr>
        </w:div>
        <w:div w:id="1254707010">
          <w:marLeft w:val="1166"/>
          <w:marRight w:val="0"/>
          <w:marTop w:val="0"/>
          <w:marBottom w:val="0"/>
          <w:divBdr>
            <w:top w:val="none" w:sz="0" w:space="0" w:color="auto"/>
            <w:left w:val="none" w:sz="0" w:space="0" w:color="auto"/>
            <w:bottom w:val="none" w:sz="0" w:space="0" w:color="auto"/>
            <w:right w:val="none" w:sz="0" w:space="0" w:color="auto"/>
          </w:divBdr>
        </w:div>
        <w:div w:id="1574201390">
          <w:marLeft w:val="1166"/>
          <w:marRight w:val="0"/>
          <w:marTop w:val="0"/>
          <w:marBottom w:val="0"/>
          <w:divBdr>
            <w:top w:val="none" w:sz="0" w:space="0" w:color="auto"/>
            <w:left w:val="none" w:sz="0" w:space="0" w:color="auto"/>
            <w:bottom w:val="none" w:sz="0" w:space="0" w:color="auto"/>
            <w:right w:val="none" w:sz="0" w:space="0" w:color="auto"/>
          </w:divBdr>
        </w:div>
      </w:divsChild>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01511863">
      <w:bodyDiv w:val="1"/>
      <w:marLeft w:val="0"/>
      <w:marRight w:val="0"/>
      <w:marTop w:val="0"/>
      <w:marBottom w:val="0"/>
      <w:divBdr>
        <w:top w:val="none" w:sz="0" w:space="0" w:color="auto"/>
        <w:left w:val="none" w:sz="0" w:space="0" w:color="auto"/>
        <w:bottom w:val="none" w:sz="0" w:space="0" w:color="auto"/>
        <w:right w:val="none" w:sz="0" w:space="0" w:color="auto"/>
      </w:divBdr>
    </w:div>
    <w:div w:id="1711564350">
      <w:bodyDiv w:val="1"/>
      <w:marLeft w:val="0"/>
      <w:marRight w:val="0"/>
      <w:marTop w:val="0"/>
      <w:marBottom w:val="0"/>
      <w:divBdr>
        <w:top w:val="none" w:sz="0" w:space="0" w:color="auto"/>
        <w:left w:val="none" w:sz="0" w:space="0" w:color="auto"/>
        <w:bottom w:val="none" w:sz="0" w:space="0" w:color="auto"/>
        <w:right w:val="none" w:sz="0" w:space="0" w:color="auto"/>
      </w:divBdr>
    </w:div>
    <w:div w:id="1713846377">
      <w:bodyDiv w:val="1"/>
      <w:marLeft w:val="0"/>
      <w:marRight w:val="0"/>
      <w:marTop w:val="0"/>
      <w:marBottom w:val="0"/>
      <w:divBdr>
        <w:top w:val="none" w:sz="0" w:space="0" w:color="auto"/>
        <w:left w:val="none" w:sz="0" w:space="0" w:color="auto"/>
        <w:bottom w:val="none" w:sz="0" w:space="0" w:color="auto"/>
        <w:right w:val="none" w:sz="0" w:space="0" w:color="auto"/>
      </w:divBdr>
    </w:div>
    <w:div w:id="1727408236">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411727">
      <w:bodyDiv w:val="1"/>
      <w:marLeft w:val="0"/>
      <w:marRight w:val="0"/>
      <w:marTop w:val="0"/>
      <w:marBottom w:val="0"/>
      <w:divBdr>
        <w:top w:val="none" w:sz="0" w:space="0" w:color="auto"/>
        <w:left w:val="none" w:sz="0" w:space="0" w:color="auto"/>
        <w:bottom w:val="none" w:sz="0" w:space="0" w:color="auto"/>
        <w:right w:val="none" w:sz="0" w:space="0" w:color="auto"/>
      </w:divBdr>
    </w:div>
    <w:div w:id="1750272789">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66532058">
      <w:bodyDiv w:val="1"/>
      <w:marLeft w:val="0"/>
      <w:marRight w:val="0"/>
      <w:marTop w:val="0"/>
      <w:marBottom w:val="0"/>
      <w:divBdr>
        <w:top w:val="none" w:sz="0" w:space="0" w:color="auto"/>
        <w:left w:val="none" w:sz="0" w:space="0" w:color="auto"/>
        <w:bottom w:val="none" w:sz="0" w:space="0" w:color="auto"/>
        <w:right w:val="none" w:sz="0" w:space="0" w:color="auto"/>
      </w:divBdr>
    </w:div>
    <w:div w:id="1768454397">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3743726">
      <w:bodyDiv w:val="1"/>
      <w:marLeft w:val="0"/>
      <w:marRight w:val="0"/>
      <w:marTop w:val="0"/>
      <w:marBottom w:val="0"/>
      <w:divBdr>
        <w:top w:val="none" w:sz="0" w:space="0" w:color="auto"/>
        <w:left w:val="none" w:sz="0" w:space="0" w:color="auto"/>
        <w:bottom w:val="none" w:sz="0" w:space="0" w:color="auto"/>
        <w:right w:val="none" w:sz="0" w:space="0" w:color="auto"/>
      </w:divBdr>
      <w:divsChild>
        <w:div w:id="415369720">
          <w:marLeft w:val="1080"/>
          <w:marRight w:val="0"/>
          <w:marTop w:val="10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2167259">
      <w:bodyDiv w:val="1"/>
      <w:marLeft w:val="0"/>
      <w:marRight w:val="0"/>
      <w:marTop w:val="0"/>
      <w:marBottom w:val="0"/>
      <w:divBdr>
        <w:top w:val="none" w:sz="0" w:space="0" w:color="auto"/>
        <w:left w:val="none" w:sz="0" w:space="0" w:color="auto"/>
        <w:bottom w:val="none" w:sz="0" w:space="0" w:color="auto"/>
        <w:right w:val="none" w:sz="0" w:space="0" w:color="auto"/>
      </w:divBdr>
    </w:div>
    <w:div w:id="1794790884">
      <w:bodyDiv w:val="1"/>
      <w:marLeft w:val="0"/>
      <w:marRight w:val="0"/>
      <w:marTop w:val="0"/>
      <w:marBottom w:val="0"/>
      <w:divBdr>
        <w:top w:val="none" w:sz="0" w:space="0" w:color="auto"/>
        <w:left w:val="none" w:sz="0" w:space="0" w:color="auto"/>
        <w:bottom w:val="none" w:sz="0" w:space="0" w:color="auto"/>
        <w:right w:val="none" w:sz="0" w:space="0" w:color="auto"/>
      </w:divBdr>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796751923">
      <w:bodyDiv w:val="1"/>
      <w:marLeft w:val="0"/>
      <w:marRight w:val="0"/>
      <w:marTop w:val="0"/>
      <w:marBottom w:val="0"/>
      <w:divBdr>
        <w:top w:val="none" w:sz="0" w:space="0" w:color="auto"/>
        <w:left w:val="none" w:sz="0" w:space="0" w:color="auto"/>
        <w:bottom w:val="none" w:sz="0" w:space="0" w:color="auto"/>
        <w:right w:val="none" w:sz="0" w:space="0" w:color="auto"/>
      </w:divBdr>
    </w:div>
    <w:div w:id="1798795367">
      <w:bodyDiv w:val="1"/>
      <w:marLeft w:val="0"/>
      <w:marRight w:val="0"/>
      <w:marTop w:val="0"/>
      <w:marBottom w:val="0"/>
      <w:divBdr>
        <w:top w:val="none" w:sz="0" w:space="0" w:color="auto"/>
        <w:left w:val="none" w:sz="0" w:space="0" w:color="auto"/>
        <w:bottom w:val="none" w:sz="0" w:space="0" w:color="auto"/>
        <w:right w:val="none" w:sz="0" w:space="0" w:color="auto"/>
      </w:divBdr>
    </w:div>
    <w:div w:id="1799109373">
      <w:bodyDiv w:val="1"/>
      <w:marLeft w:val="0"/>
      <w:marRight w:val="0"/>
      <w:marTop w:val="0"/>
      <w:marBottom w:val="0"/>
      <w:divBdr>
        <w:top w:val="none" w:sz="0" w:space="0" w:color="auto"/>
        <w:left w:val="none" w:sz="0" w:space="0" w:color="auto"/>
        <w:bottom w:val="none" w:sz="0" w:space="0" w:color="auto"/>
        <w:right w:val="none" w:sz="0" w:space="0" w:color="auto"/>
      </w:divBdr>
    </w:div>
    <w:div w:id="1810321630">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3448274">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 w:id="2107387388">
          <w:marLeft w:val="547"/>
          <w:marRight w:val="0"/>
          <w:marTop w:val="0"/>
          <w:marBottom w:val="120"/>
          <w:divBdr>
            <w:top w:val="none" w:sz="0" w:space="0" w:color="auto"/>
            <w:left w:val="none" w:sz="0" w:space="0" w:color="auto"/>
            <w:bottom w:val="none" w:sz="0" w:space="0" w:color="auto"/>
            <w:right w:val="none" w:sz="0" w:space="0" w:color="auto"/>
          </w:divBdr>
        </w:div>
      </w:divsChild>
    </w:div>
    <w:div w:id="1817642568">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0707696">
      <w:bodyDiv w:val="1"/>
      <w:marLeft w:val="0"/>
      <w:marRight w:val="0"/>
      <w:marTop w:val="0"/>
      <w:marBottom w:val="0"/>
      <w:divBdr>
        <w:top w:val="none" w:sz="0" w:space="0" w:color="auto"/>
        <w:left w:val="none" w:sz="0" w:space="0" w:color="auto"/>
        <w:bottom w:val="none" w:sz="0" w:space="0" w:color="auto"/>
        <w:right w:val="none" w:sz="0" w:space="0" w:color="auto"/>
      </w:divBdr>
    </w:div>
    <w:div w:id="1838616159">
      <w:bodyDiv w:val="1"/>
      <w:marLeft w:val="0"/>
      <w:marRight w:val="0"/>
      <w:marTop w:val="0"/>
      <w:marBottom w:val="0"/>
      <w:divBdr>
        <w:top w:val="none" w:sz="0" w:space="0" w:color="auto"/>
        <w:left w:val="none" w:sz="0" w:space="0" w:color="auto"/>
        <w:bottom w:val="none" w:sz="0" w:space="0" w:color="auto"/>
        <w:right w:val="none" w:sz="0" w:space="0" w:color="auto"/>
      </w:divBdr>
    </w:div>
    <w:div w:id="1849522126">
      <w:bodyDiv w:val="1"/>
      <w:marLeft w:val="0"/>
      <w:marRight w:val="0"/>
      <w:marTop w:val="0"/>
      <w:marBottom w:val="0"/>
      <w:divBdr>
        <w:top w:val="none" w:sz="0" w:space="0" w:color="auto"/>
        <w:left w:val="none" w:sz="0" w:space="0" w:color="auto"/>
        <w:bottom w:val="none" w:sz="0" w:space="0" w:color="auto"/>
        <w:right w:val="none" w:sz="0" w:space="0" w:color="auto"/>
      </w:divBdr>
    </w:div>
    <w:div w:id="1849558484">
      <w:bodyDiv w:val="1"/>
      <w:marLeft w:val="0"/>
      <w:marRight w:val="0"/>
      <w:marTop w:val="0"/>
      <w:marBottom w:val="0"/>
      <w:divBdr>
        <w:top w:val="none" w:sz="0" w:space="0" w:color="auto"/>
        <w:left w:val="none" w:sz="0" w:space="0" w:color="auto"/>
        <w:bottom w:val="none" w:sz="0" w:space="0" w:color="auto"/>
        <w:right w:val="none" w:sz="0" w:space="0" w:color="auto"/>
      </w:divBdr>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864898908">
      <w:bodyDiv w:val="1"/>
      <w:marLeft w:val="0"/>
      <w:marRight w:val="0"/>
      <w:marTop w:val="0"/>
      <w:marBottom w:val="0"/>
      <w:divBdr>
        <w:top w:val="none" w:sz="0" w:space="0" w:color="auto"/>
        <w:left w:val="none" w:sz="0" w:space="0" w:color="auto"/>
        <w:bottom w:val="none" w:sz="0" w:space="0" w:color="auto"/>
        <w:right w:val="none" w:sz="0" w:space="0" w:color="auto"/>
      </w:divBdr>
    </w:div>
    <w:div w:id="1870991222">
      <w:bodyDiv w:val="1"/>
      <w:marLeft w:val="0"/>
      <w:marRight w:val="0"/>
      <w:marTop w:val="0"/>
      <w:marBottom w:val="0"/>
      <w:divBdr>
        <w:top w:val="none" w:sz="0" w:space="0" w:color="auto"/>
        <w:left w:val="none" w:sz="0" w:space="0" w:color="auto"/>
        <w:bottom w:val="none" w:sz="0" w:space="0" w:color="auto"/>
        <w:right w:val="none" w:sz="0" w:space="0" w:color="auto"/>
      </w:divBdr>
    </w:div>
    <w:div w:id="1880051088">
      <w:bodyDiv w:val="1"/>
      <w:marLeft w:val="0"/>
      <w:marRight w:val="0"/>
      <w:marTop w:val="0"/>
      <w:marBottom w:val="0"/>
      <w:divBdr>
        <w:top w:val="none" w:sz="0" w:space="0" w:color="auto"/>
        <w:left w:val="none" w:sz="0" w:space="0" w:color="auto"/>
        <w:bottom w:val="none" w:sz="0" w:space="0" w:color="auto"/>
        <w:right w:val="none" w:sz="0" w:space="0" w:color="auto"/>
      </w:divBdr>
    </w:div>
    <w:div w:id="1882983626">
      <w:bodyDiv w:val="1"/>
      <w:marLeft w:val="0"/>
      <w:marRight w:val="0"/>
      <w:marTop w:val="0"/>
      <w:marBottom w:val="0"/>
      <w:divBdr>
        <w:top w:val="none" w:sz="0" w:space="0" w:color="auto"/>
        <w:left w:val="none" w:sz="0" w:space="0" w:color="auto"/>
        <w:bottom w:val="none" w:sz="0" w:space="0" w:color="auto"/>
        <w:right w:val="none" w:sz="0" w:space="0" w:color="auto"/>
      </w:divBdr>
    </w:div>
    <w:div w:id="1889563116">
      <w:bodyDiv w:val="1"/>
      <w:marLeft w:val="0"/>
      <w:marRight w:val="0"/>
      <w:marTop w:val="0"/>
      <w:marBottom w:val="0"/>
      <w:divBdr>
        <w:top w:val="none" w:sz="0" w:space="0" w:color="auto"/>
        <w:left w:val="none" w:sz="0" w:space="0" w:color="auto"/>
        <w:bottom w:val="none" w:sz="0" w:space="0" w:color="auto"/>
        <w:right w:val="none" w:sz="0" w:space="0" w:color="auto"/>
      </w:divBdr>
    </w:div>
    <w:div w:id="1895700162">
      <w:bodyDiv w:val="1"/>
      <w:marLeft w:val="0"/>
      <w:marRight w:val="0"/>
      <w:marTop w:val="0"/>
      <w:marBottom w:val="0"/>
      <w:divBdr>
        <w:top w:val="none" w:sz="0" w:space="0" w:color="auto"/>
        <w:left w:val="none" w:sz="0" w:space="0" w:color="auto"/>
        <w:bottom w:val="none" w:sz="0" w:space="0" w:color="auto"/>
        <w:right w:val="none" w:sz="0" w:space="0" w:color="auto"/>
      </w:divBdr>
    </w:div>
    <w:div w:id="1898935744">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15504650">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44335155">
      <w:bodyDiv w:val="1"/>
      <w:marLeft w:val="0"/>
      <w:marRight w:val="0"/>
      <w:marTop w:val="0"/>
      <w:marBottom w:val="0"/>
      <w:divBdr>
        <w:top w:val="none" w:sz="0" w:space="0" w:color="auto"/>
        <w:left w:val="none" w:sz="0" w:space="0" w:color="auto"/>
        <w:bottom w:val="none" w:sz="0" w:space="0" w:color="auto"/>
        <w:right w:val="none" w:sz="0" w:space="0" w:color="auto"/>
      </w:divBdr>
    </w:div>
    <w:div w:id="1944603327">
      <w:bodyDiv w:val="1"/>
      <w:marLeft w:val="0"/>
      <w:marRight w:val="0"/>
      <w:marTop w:val="0"/>
      <w:marBottom w:val="0"/>
      <w:divBdr>
        <w:top w:val="none" w:sz="0" w:space="0" w:color="auto"/>
        <w:left w:val="none" w:sz="0" w:space="0" w:color="auto"/>
        <w:bottom w:val="none" w:sz="0" w:space="0" w:color="auto"/>
        <w:right w:val="none" w:sz="0" w:space="0" w:color="auto"/>
      </w:divBdr>
    </w:div>
    <w:div w:id="1944649776">
      <w:bodyDiv w:val="1"/>
      <w:marLeft w:val="0"/>
      <w:marRight w:val="0"/>
      <w:marTop w:val="0"/>
      <w:marBottom w:val="0"/>
      <w:divBdr>
        <w:top w:val="none" w:sz="0" w:space="0" w:color="auto"/>
        <w:left w:val="none" w:sz="0" w:space="0" w:color="auto"/>
        <w:bottom w:val="none" w:sz="0" w:space="0" w:color="auto"/>
        <w:right w:val="none" w:sz="0" w:space="0" w:color="auto"/>
      </w:divBdr>
    </w:div>
    <w:div w:id="1948074433">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717667">
      <w:bodyDiv w:val="1"/>
      <w:marLeft w:val="0"/>
      <w:marRight w:val="0"/>
      <w:marTop w:val="0"/>
      <w:marBottom w:val="0"/>
      <w:divBdr>
        <w:top w:val="none" w:sz="0" w:space="0" w:color="auto"/>
        <w:left w:val="none" w:sz="0" w:space="0" w:color="auto"/>
        <w:bottom w:val="none" w:sz="0" w:space="0" w:color="auto"/>
        <w:right w:val="none" w:sz="0" w:space="0" w:color="auto"/>
      </w:divBdr>
    </w:div>
    <w:div w:id="1964268052">
      <w:bodyDiv w:val="1"/>
      <w:marLeft w:val="0"/>
      <w:marRight w:val="0"/>
      <w:marTop w:val="0"/>
      <w:marBottom w:val="0"/>
      <w:divBdr>
        <w:top w:val="none" w:sz="0" w:space="0" w:color="auto"/>
        <w:left w:val="none" w:sz="0" w:space="0" w:color="auto"/>
        <w:bottom w:val="none" w:sz="0" w:space="0" w:color="auto"/>
        <w:right w:val="none" w:sz="0" w:space="0" w:color="auto"/>
      </w:divBdr>
    </w:div>
    <w:div w:id="1965236708">
      <w:bodyDiv w:val="1"/>
      <w:marLeft w:val="0"/>
      <w:marRight w:val="0"/>
      <w:marTop w:val="0"/>
      <w:marBottom w:val="0"/>
      <w:divBdr>
        <w:top w:val="none" w:sz="0" w:space="0" w:color="auto"/>
        <w:left w:val="none" w:sz="0" w:space="0" w:color="auto"/>
        <w:bottom w:val="none" w:sz="0" w:space="0" w:color="auto"/>
        <w:right w:val="none" w:sz="0" w:space="0" w:color="auto"/>
      </w:divBdr>
    </w:div>
    <w:div w:id="1984502999">
      <w:bodyDiv w:val="1"/>
      <w:marLeft w:val="0"/>
      <w:marRight w:val="0"/>
      <w:marTop w:val="0"/>
      <w:marBottom w:val="0"/>
      <w:divBdr>
        <w:top w:val="none" w:sz="0" w:space="0" w:color="auto"/>
        <w:left w:val="none" w:sz="0" w:space="0" w:color="auto"/>
        <w:bottom w:val="none" w:sz="0" w:space="0" w:color="auto"/>
        <w:right w:val="none" w:sz="0" w:space="0" w:color="auto"/>
      </w:divBdr>
    </w:div>
    <w:div w:id="1990817359">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792">
      <w:bodyDiv w:val="1"/>
      <w:marLeft w:val="0"/>
      <w:marRight w:val="0"/>
      <w:marTop w:val="0"/>
      <w:marBottom w:val="0"/>
      <w:divBdr>
        <w:top w:val="none" w:sz="0" w:space="0" w:color="auto"/>
        <w:left w:val="none" w:sz="0" w:space="0" w:color="auto"/>
        <w:bottom w:val="none" w:sz="0" w:space="0" w:color="auto"/>
        <w:right w:val="none" w:sz="0" w:space="0" w:color="auto"/>
      </w:divBdr>
    </w:div>
    <w:div w:id="2010988085">
      <w:bodyDiv w:val="1"/>
      <w:marLeft w:val="0"/>
      <w:marRight w:val="0"/>
      <w:marTop w:val="0"/>
      <w:marBottom w:val="0"/>
      <w:divBdr>
        <w:top w:val="none" w:sz="0" w:space="0" w:color="auto"/>
        <w:left w:val="none" w:sz="0" w:space="0" w:color="auto"/>
        <w:bottom w:val="none" w:sz="0" w:space="0" w:color="auto"/>
        <w:right w:val="none" w:sz="0" w:space="0" w:color="auto"/>
      </w:divBdr>
    </w:div>
    <w:div w:id="2020348797">
      <w:bodyDiv w:val="1"/>
      <w:marLeft w:val="0"/>
      <w:marRight w:val="0"/>
      <w:marTop w:val="0"/>
      <w:marBottom w:val="0"/>
      <w:divBdr>
        <w:top w:val="none" w:sz="0" w:space="0" w:color="auto"/>
        <w:left w:val="none" w:sz="0" w:space="0" w:color="auto"/>
        <w:bottom w:val="none" w:sz="0" w:space="0" w:color="auto"/>
        <w:right w:val="none" w:sz="0" w:space="0" w:color="auto"/>
      </w:divBdr>
    </w:div>
    <w:div w:id="2026247551">
      <w:bodyDiv w:val="1"/>
      <w:marLeft w:val="0"/>
      <w:marRight w:val="0"/>
      <w:marTop w:val="0"/>
      <w:marBottom w:val="0"/>
      <w:divBdr>
        <w:top w:val="none" w:sz="0" w:space="0" w:color="auto"/>
        <w:left w:val="none" w:sz="0" w:space="0" w:color="auto"/>
        <w:bottom w:val="none" w:sz="0" w:space="0" w:color="auto"/>
        <w:right w:val="none" w:sz="0" w:space="0" w:color="auto"/>
      </w:divBdr>
    </w:div>
    <w:div w:id="2055496211">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5935960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2562210">
      <w:bodyDiv w:val="1"/>
      <w:marLeft w:val="0"/>
      <w:marRight w:val="0"/>
      <w:marTop w:val="0"/>
      <w:marBottom w:val="0"/>
      <w:divBdr>
        <w:top w:val="none" w:sz="0" w:space="0" w:color="auto"/>
        <w:left w:val="none" w:sz="0" w:space="0" w:color="auto"/>
        <w:bottom w:val="none" w:sz="0" w:space="0" w:color="auto"/>
        <w:right w:val="none" w:sz="0" w:space="0" w:color="auto"/>
      </w:divBdr>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11117680">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4687948">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680769">
      <w:bodyDiv w:val="1"/>
      <w:marLeft w:val="0"/>
      <w:marRight w:val="0"/>
      <w:marTop w:val="0"/>
      <w:marBottom w:val="0"/>
      <w:divBdr>
        <w:top w:val="none" w:sz="0" w:space="0" w:color="auto"/>
        <w:left w:val="none" w:sz="0" w:space="0" w:color="auto"/>
        <w:bottom w:val="none" w:sz="0" w:space="0" w:color="auto"/>
        <w:right w:val="none" w:sz="0" w:space="0" w:color="auto"/>
      </w:divBdr>
      <w:divsChild>
        <w:div w:id="1342203220">
          <w:marLeft w:val="432"/>
          <w:marRight w:val="0"/>
          <w:marTop w:val="240"/>
          <w:marBottom w:val="0"/>
          <w:divBdr>
            <w:top w:val="none" w:sz="0" w:space="0" w:color="auto"/>
            <w:left w:val="none" w:sz="0" w:space="0" w:color="auto"/>
            <w:bottom w:val="none" w:sz="0" w:space="0" w:color="auto"/>
            <w:right w:val="none" w:sz="0" w:space="0" w:color="auto"/>
          </w:divBdr>
        </w:div>
      </w:divsChild>
    </w:div>
    <w:div w:id="2146384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6ABF9-016C-4E1E-9A7B-1A54E330B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10888</Words>
  <Characters>62063</Characters>
  <Application>Microsoft Office Word</Application>
  <DocSecurity>0</DocSecurity>
  <Lines>517</Lines>
  <Paragraphs>145</Paragraphs>
  <ScaleCrop>false</ScaleCrop>
  <Company/>
  <LinksUpToDate>false</LinksUpToDate>
  <CharactersWithSpaces>72806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2024-05-10T20:32:00Z</dcterms:created>
  <dcterms:modified xsi:type="dcterms:W3CDTF">2024-05-10T20:32:00Z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2024-05-10T20:32:27Z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e89b129b-a3d4-4ed1-a7ad-da05aa984244</vt:lpwstr>
  </property>
  <property fmtid="{D5CDD505-2E9C-101B-9397-08002B2CF9AE}" pid="8" name="MSIP_Label_83bcef13-7cac-433f-ba1d-47a323951816_ContentBits">
    <vt:lpwstr>0</vt:lpwstr>
  </property>
</Properties>
</file>